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7974" w14:textId="09B7792F" w:rsidR="00E86AAC" w:rsidRPr="007B650C" w:rsidRDefault="007F15EF" w:rsidP="004E3F10">
      <w:pPr>
        <w:jc w:val="center"/>
        <w:rPr>
          <w:rFonts w:ascii="Arial" w:hAnsi="Arial" w:cs="Arial"/>
          <w:b/>
          <w:sz w:val="24"/>
        </w:rPr>
      </w:pPr>
      <w:r>
        <w:rPr>
          <w:rFonts w:ascii="Arial" w:hAnsi="Arial" w:cs="Arial"/>
          <w:b/>
          <w:sz w:val="24"/>
        </w:rPr>
        <w:t xml:space="preserve"> </w:t>
      </w:r>
      <w:r w:rsidR="00375434" w:rsidRPr="007B650C">
        <w:rPr>
          <w:rFonts w:ascii="Arial" w:hAnsi="Arial" w:cs="Arial"/>
          <w:b/>
          <w:sz w:val="24"/>
        </w:rPr>
        <w:t xml:space="preserve">Attachment </w:t>
      </w:r>
      <w:r w:rsidR="00631493">
        <w:rPr>
          <w:rFonts w:ascii="Arial" w:hAnsi="Arial" w:cs="Arial"/>
          <w:b/>
          <w:sz w:val="24"/>
        </w:rPr>
        <w:t>11</w:t>
      </w:r>
      <w:r w:rsidR="00375434" w:rsidRPr="007B650C">
        <w:rPr>
          <w:rFonts w:ascii="Arial" w:hAnsi="Arial" w:cs="Arial"/>
          <w:b/>
          <w:sz w:val="24"/>
        </w:rPr>
        <w:t xml:space="preserve"> </w:t>
      </w:r>
      <w:r w:rsidR="00342617" w:rsidRPr="007B650C">
        <w:rPr>
          <w:rFonts w:ascii="Arial" w:hAnsi="Arial" w:cs="Arial"/>
          <w:b/>
          <w:sz w:val="24"/>
        </w:rPr>
        <w:t>–</w:t>
      </w:r>
      <w:r w:rsidR="00E41050">
        <w:rPr>
          <w:rFonts w:ascii="Arial" w:hAnsi="Arial" w:cs="Arial"/>
          <w:b/>
          <w:sz w:val="24"/>
        </w:rPr>
        <w:t>Snowy Valley</w:t>
      </w:r>
      <w:r w:rsidR="00D135A9" w:rsidRPr="007B650C">
        <w:rPr>
          <w:rFonts w:ascii="Arial" w:hAnsi="Arial" w:cs="Arial"/>
          <w:b/>
          <w:sz w:val="24"/>
        </w:rPr>
        <w:t xml:space="preserve"> Development Control Plan 20</w:t>
      </w:r>
      <w:r w:rsidR="00E41050">
        <w:rPr>
          <w:rFonts w:ascii="Arial" w:hAnsi="Arial" w:cs="Arial"/>
          <w:b/>
          <w:sz w:val="24"/>
        </w:rPr>
        <w:t xml:space="preserve">19 </w:t>
      </w:r>
      <w:r w:rsidR="00375434" w:rsidRPr="007B650C">
        <w:rPr>
          <w:rFonts w:ascii="Arial" w:hAnsi="Arial" w:cs="Arial"/>
          <w:b/>
          <w:sz w:val="24"/>
        </w:rPr>
        <w:t>Assessment</w:t>
      </w:r>
      <w:r w:rsidR="00C462EF" w:rsidRPr="007B650C">
        <w:rPr>
          <w:rFonts w:ascii="Arial" w:hAnsi="Arial" w:cs="Arial"/>
          <w:b/>
          <w:sz w:val="24"/>
        </w:rPr>
        <w:t xml:space="preserve"> </w:t>
      </w:r>
    </w:p>
    <w:p w14:paraId="27371AD9" w14:textId="22FA8D37" w:rsidR="00B36FAB" w:rsidRDefault="00375434" w:rsidP="00D135A9">
      <w:pPr>
        <w:jc w:val="center"/>
        <w:rPr>
          <w:rFonts w:ascii="Arial" w:hAnsi="Arial" w:cs="Arial"/>
        </w:rPr>
      </w:pPr>
      <w:r w:rsidRPr="007B650C">
        <w:rPr>
          <w:rFonts w:ascii="Arial" w:hAnsi="Arial" w:cs="Arial"/>
        </w:rPr>
        <w:t>DA</w:t>
      </w:r>
      <w:r w:rsidR="00D135A9" w:rsidRPr="007B650C">
        <w:rPr>
          <w:rFonts w:ascii="Arial" w:hAnsi="Arial" w:cs="Arial"/>
        </w:rPr>
        <w:t>/2021/</w:t>
      </w:r>
      <w:r w:rsidR="00E41050">
        <w:rPr>
          <w:rFonts w:ascii="Arial" w:hAnsi="Arial" w:cs="Arial"/>
        </w:rPr>
        <w:t>0257</w:t>
      </w:r>
      <w:r w:rsidR="00D135A9" w:rsidRPr="007B650C">
        <w:rPr>
          <w:rFonts w:ascii="Arial" w:hAnsi="Arial" w:cs="Arial"/>
        </w:rPr>
        <w:t xml:space="preserve"> –</w:t>
      </w:r>
      <w:r w:rsidRPr="007B650C">
        <w:rPr>
          <w:rFonts w:ascii="Arial" w:hAnsi="Arial" w:cs="Arial"/>
        </w:rPr>
        <w:t xml:space="preserve"> </w:t>
      </w:r>
      <w:r w:rsidR="00E34C78">
        <w:rPr>
          <w:rFonts w:ascii="Arial" w:hAnsi="Arial" w:cs="Arial"/>
        </w:rPr>
        <w:t>Lot 35 Miles Franklin Drive, Talbingo</w:t>
      </w:r>
    </w:p>
    <w:p w14:paraId="5BA8BF4C" w14:textId="77777777" w:rsidR="00D135A9" w:rsidRPr="00D135A9" w:rsidRDefault="00D135A9" w:rsidP="00D135A9">
      <w:pPr>
        <w:jc w:val="center"/>
        <w:rPr>
          <w:rFonts w:ascii="Arial" w:hAnsi="Arial" w:cs="Arial"/>
        </w:rPr>
      </w:pPr>
    </w:p>
    <w:tbl>
      <w:tblPr>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6"/>
        <w:gridCol w:w="3749"/>
        <w:gridCol w:w="3969"/>
        <w:gridCol w:w="3402"/>
      </w:tblGrid>
      <w:tr w:rsidR="00BF2A24" w:rsidRPr="00375434" w14:paraId="36C94FD8" w14:textId="77777777" w:rsidTr="00572F96">
        <w:tc>
          <w:tcPr>
            <w:tcW w:w="1916" w:type="dxa"/>
            <w:shd w:val="clear" w:color="auto" w:fill="BFBFBF" w:themeFill="background1" w:themeFillShade="BF"/>
          </w:tcPr>
          <w:p w14:paraId="2EB98947" w14:textId="77777777" w:rsidR="00375434" w:rsidRPr="00375434" w:rsidRDefault="00375434" w:rsidP="00375434">
            <w:pPr>
              <w:spacing w:after="0" w:line="240" w:lineRule="auto"/>
              <w:jc w:val="both"/>
              <w:rPr>
                <w:rFonts w:ascii="Arial" w:eastAsia="Times New Roman" w:hAnsi="Arial" w:cs="Arial"/>
                <w:b/>
                <w:lang w:val="en-US"/>
              </w:rPr>
            </w:pPr>
            <w:r w:rsidRPr="00375434">
              <w:rPr>
                <w:rFonts w:ascii="Arial" w:eastAsia="Times New Roman" w:hAnsi="Arial" w:cs="Arial"/>
                <w:b/>
                <w:lang w:val="en-US"/>
              </w:rPr>
              <w:t>Control</w:t>
            </w:r>
          </w:p>
        </w:tc>
        <w:tc>
          <w:tcPr>
            <w:tcW w:w="3749" w:type="dxa"/>
            <w:shd w:val="clear" w:color="auto" w:fill="BFBFBF" w:themeFill="background1" w:themeFillShade="BF"/>
          </w:tcPr>
          <w:p w14:paraId="1ED43F56" w14:textId="77777777" w:rsidR="00375434" w:rsidRPr="00375434" w:rsidRDefault="00375434" w:rsidP="00375434">
            <w:pPr>
              <w:spacing w:after="0" w:line="240" w:lineRule="auto"/>
              <w:jc w:val="both"/>
              <w:rPr>
                <w:rFonts w:ascii="Arial" w:eastAsia="Times New Roman" w:hAnsi="Arial" w:cs="Arial"/>
                <w:b/>
                <w:lang w:val="en-US"/>
              </w:rPr>
            </w:pPr>
            <w:r w:rsidRPr="00375434">
              <w:rPr>
                <w:rFonts w:ascii="Arial" w:eastAsia="Times New Roman" w:hAnsi="Arial" w:cs="Arial"/>
                <w:b/>
                <w:lang w:val="en-US"/>
              </w:rPr>
              <w:t>Requirement</w:t>
            </w:r>
          </w:p>
        </w:tc>
        <w:tc>
          <w:tcPr>
            <w:tcW w:w="3969" w:type="dxa"/>
            <w:shd w:val="clear" w:color="auto" w:fill="BFBFBF" w:themeFill="background1" w:themeFillShade="BF"/>
          </w:tcPr>
          <w:p w14:paraId="4F8E9837" w14:textId="77777777" w:rsidR="00375434" w:rsidRPr="00375434" w:rsidRDefault="00375434" w:rsidP="00375434">
            <w:pPr>
              <w:spacing w:after="0" w:line="240" w:lineRule="auto"/>
              <w:jc w:val="both"/>
              <w:rPr>
                <w:rFonts w:ascii="Arial" w:eastAsia="Times New Roman" w:hAnsi="Arial" w:cs="Arial"/>
                <w:b/>
                <w:lang w:val="en-US"/>
              </w:rPr>
            </w:pPr>
            <w:r w:rsidRPr="00375434">
              <w:rPr>
                <w:rFonts w:ascii="Arial" w:eastAsia="Times New Roman" w:hAnsi="Arial" w:cs="Arial"/>
                <w:b/>
                <w:lang w:val="en-US"/>
              </w:rPr>
              <w:t>Provided</w:t>
            </w:r>
          </w:p>
        </w:tc>
        <w:tc>
          <w:tcPr>
            <w:tcW w:w="3402" w:type="dxa"/>
            <w:shd w:val="clear" w:color="auto" w:fill="BFBFBF" w:themeFill="background1" w:themeFillShade="BF"/>
          </w:tcPr>
          <w:p w14:paraId="4B43D801" w14:textId="77777777" w:rsidR="00375434" w:rsidRDefault="00375434" w:rsidP="00375434">
            <w:pPr>
              <w:spacing w:after="0" w:line="240" w:lineRule="auto"/>
              <w:jc w:val="both"/>
              <w:rPr>
                <w:rFonts w:ascii="Arial" w:eastAsia="Times New Roman" w:hAnsi="Arial" w:cs="Arial"/>
                <w:b/>
                <w:lang w:val="en-US"/>
              </w:rPr>
            </w:pPr>
            <w:r w:rsidRPr="00375434">
              <w:rPr>
                <w:rFonts w:ascii="Arial" w:eastAsia="Times New Roman" w:hAnsi="Arial" w:cs="Arial"/>
                <w:b/>
                <w:lang w:val="en-US"/>
              </w:rPr>
              <w:t>Compliance</w:t>
            </w:r>
          </w:p>
          <w:p w14:paraId="2C7244E2" w14:textId="24A78FC9" w:rsidR="004D3244" w:rsidRPr="00375434" w:rsidRDefault="004D3244" w:rsidP="00375434">
            <w:pPr>
              <w:spacing w:after="0" w:line="240" w:lineRule="auto"/>
              <w:jc w:val="both"/>
              <w:rPr>
                <w:rFonts w:ascii="Arial" w:eastAsia="Times New Roman" w:hAnsi="Arial" w:cs="Arial"/>
                <w:b/>
                <w:lang w:val="en-US"/>
              </w:rPr>
            </w:pPr>
          </w:p>
        </w:tc>
      </w:tr>
      <w:tr w:rsidR="00B01062" w:rsidRPr="00375434" w14:paraId="49E4838E" w14:textId="77777777" w:rsidTr="00572F96">
        <w:trPr>
          <w:trHeight w:val="421"/>
        </w:trPr>
        <w:tc>
          <w:tcPr>
            <w:tcW w:w="13036" w:type="dxa"/>
            <w:gridSpan w:val="4"/>
            <w:shd w:val="clear" w:color="auto" w:fill="D9D9D9" w:themeFill="background1" w:themeFillShade="D9"/>
          </w:tcPr>
          <w:p w14:paraId="5659B0E7" w14:textId="30CE1D01" w:rsidR="00B01062" w:rsidRPr="006A40B8" w:rsidRDefault="00737676" w:rsidP="00375434">
            <w:pPr>
              <w:spacing w:after="0" w:line="240" w:lineRule="auto"/>
              <w:jc w:val="both"/>
              <w:rPr>
                <w:rFonts w:ascii="Arial" w:eastAsia="Times New Roman" w:hAnsi="Arial" w:cs="Arial"/>
                <w:b/>
                <w:lang w:val="en-US"/>
              </w:rPr>
            </w:pPr>
            <w:r>
              <w:rPr>
                <w:rFonts w:ascii="Arial" w:eastAsia="Times New Roman" w:hAnsi="Arial" w:cs="Arial"/>
                <w:b/>
                <w:lang w:val="en-US"/>
              </w:rPr>
              <w:t>3.0 Requirements Applying to all Types of Development</w:t>
            </w:r>
            <w:r w:rsidR="00CD76B3" w:rsidRPr="006A40B8">
              <w:rPr>
                <w:rFonts w:ascii="Arial" w:eastAsia="Times New Roman" w:hAnsi="Arial" w:cs="Arial"/>
                <w:b/>
                <w:lang w:val="en-US"/>
              </w:rPr>
              <w:t xml:space="preserve"> </w:t>
            </w:r>
          </w:p>
        </w:tc>
      </w:tr>
      <w:tr w:rsidR="00737676" w:rsidRPr="00375434" w14:paraId="34A73D5D" w14:textId="77777777" w:rsidTr="0080780D">
        <w:trPr>
          <w:trHeight w:val="421"/>
        </w:trPr>
        <w:tc>
          <w:tcPr>
            <w:tcW w:w="13036" w:type="dxa"/>
            <w:gridSpan w:val="4"/>
            <w:shd w:val="clear" w:color="auto" w:fill="D9D9D9" w:themeFill="background1" w:themeFillShade="D9"/>
          </w:tcPr>
          <w:p w14:paraId="56848320" w14:textId="002066FA" w:rsidR="00737676" w:rsidRDefault="00737676" w:rsidP="00375434">
            <w:pPr>
              <w:spacing w:after="0" w:line="240" w:lineRule="auto"/>
              <w:jc w:val="both"/>
              <w:rPr>
                <w:rFonts w:ascii="Arial" w:eastAsia="Times New Roman" w:hAnsi="Arial" w:cs="Arial"/>
                <w:b/>
                <w:lang w:val="en-US"/>
              </w:rPr>
            </w:pPr>
            <w:r>
              <w:rPr>
                <w:rFonts w:ascii="Arial" w:eastAsia="Times New Roman" w:hAnsi="Arial" w:cs="Arial"/>
                <w:b/>
                <w:lang w:val="en-US"/>
              </w:rPr>
              <w:t xml:space="preserve">3.2 Development controls </w:t>
            </w:r>
          </w:p>
        </w:tc>
      </w:tr>
      <w:tr w:rsidR="00BF2A24" w:rsidRPr="00375434" w14:paraId="19E9ACCA" w14:textId="77777777" w:rsidTr="00A53797">
        <w:trPr>
          <w:trHeight w:val="4650"/>
        </w:trPr>
        <w:tc>
          <w:tcPr>
            <w:tcW w:w="1916" w:type="dxa"/>
            <w:shd w:val="clear" w:color="auto" w:fill="D9D9D9" w:themeFill="background1" w:themeFillShade="D9"/>
          </w:tcPr>
          <w:p w14:paraId="7C267D7B" w14:textId="3CB70B22" w:rsidR="008014FA" w:rsidRPr="00C10CC3" w:rsidRDefault="000430B0" w:rsidP="008014FA">
            <w:pPr>
              <w:spacing w:after="0" w:line="240" w:lineRule="auto"/>
              <w:jc w:val="both"/>
              <w:rPr>
                <w:rFonts w:ascii="Arial" w:eastAsia="Times New Roman" w:hAnsi="Arial" w:cs="Arial"/>
                <w:b/>
                <w:bCs/>
                <w:lang w:val="en-US"/>
              </w:rPr>
            </w:pPr>
            <w:r w:rsidRPr="00C10CC3">
              <w:rPr>
                <w:rFonts w:ascii="Arial" w:hAnsi="Arial" w:cs="Arial"/>
                <w:b/>
                <w:bCs/>
              </w:rPr>
              <w:t>3.2.2 - Bushfire</w:t>
            </w:r>
          </w:p>
        </w:tc>
        <w:tc>
          <w:tcPr>
            <w:tcW w:w="3749" w:type="dxa"/>
            <w:shd w:val="clear" w:color="auto" w:fill="FFFFFF" w:themeFill="background1"/>
          </w:tcPr>
          <w:p w14:paraId="1F3EC493" w14:textId="46D137AF" w:rsidR="008014FA" w:rsidRPr="00776570" w:rsidRDefault="000430B0" w:rsidP="000430B0">
            <w:pPr>
              <w:spacing w:after="0" w:line="240" w:lineRule="auto"/>
              <w:jc w:val="both"/>
              <w:rPr>
                <w:rFonts w:ascii="Arial" w:hAnsi="Arial" w:cs="Arial"/>
              </w:rPr>
            </w:pPr>
            <w:r w:rsidRPr="00776570">
              <w:rPr>
                <w:rFonts w:ascii="Arial" w:hAnsi="Arial" w:cs="Arial"/>
              </w:rPr>
              <w:t>On land that is mapped as bush fire prone land a development must comply with the relevant NSW Rural Fire Service Planning for Bushfire Protection Guidelines.</w:t>
            </w:r>
          </w:p>
          <w:p w14:paraId="63521CCC" w14:textId="6027B159" w:rsidR="000430B0" w:rsidRDefault="000430B0" w:rsidP="000430B0">
            <w:pPr>
              <w:spacing w:after="0" w:line="240" w:lineRule="auto"/>
              <w:jc w:val="both"/>
            </w:pPr>
          </w:p>
          <w:p w14:paraId="6DCB8B1B" w14:textId="77777777" w:rsidR="000430B0" w:rsidRPr="000430B0" w:rsidRDefault="000430B0" w:rsidP="000430B0">
            <w:pPr>
              <w:spacing w:after="0" w:line="240" w:lineRule="auto"/>
              <w:jc w:val="both"/>
              <w:rPr>
                <w:rFonts w:ascii="Arial" w:hAnsi="Arial" w:cs="Arial"/>
              </w:rPr>
            </w:pPr>
          </w:p>
          <w:p w14:paraId="6BA8BF88" w14:textId="5F109EB7" w:rsidR="008014FA" w:rsidRPr="006A40B8" w:rsidRDefault="008014FA" w:rsidP="008014FA">
            <w:pPr>
              <w:spacing w:after="0" w:line="240" w:lineRule="auto"/>
              <w:jc w:val="both"/>
              <w:rPr>
                <w:rFonts w:ascii="Arial" w:eastAsia="Times New Roman" w:hAnsi="Arial" w:cs="Arial"/>
                <w:bCs/>
                <w:lang w:val="en-US"/>
              </w:rPr>
            </w:pPr>
          </w:p>
        </w:tc>
        <w:tc>
          <w:tcPr>
            <w:tcW w:w="3969" w:type="dxa"/>
            <w:shd w:val="clear" w:color="auto" w:fill="FFFFFF" w:themeFill="background1"/>
          </w:tcPr>
          <w:p w14:paraId="415D9A44" w14:textId="77777777" w:rsidR="00A53797" w:rsidRPr="00A53797" w:rsidRDefault="00A53797" w:rsidP="00A53797">
            <w:pPr>
              <w:spacing w:after="0" w:line="240" w:lineRule="auto"/>
              <w:jc w:val="both"/>
              <w:rPr>
                <w:rFonts w:ascii="Arial" w:hAnsi="Arial" w:cs="Arial"/>
              </w:rPr>
            </w:pPr>
            <w:r w:rsidRPr="00A53797">
              <w:rPr>
                <w:rFonts w:ascii="Arial" w:hAnsi="Arial" w:cs="Arial"/>
              </w:rPr>
              <w:t xml:space="preserve">On 20 May 2022 NSW RFS requested additional information noting that the Bushfire Report submitted in support of the application was prepared in 2006. An updated Bushfire Report was requested to be provided within 100 days. </w:t>
            </w:r>
          </w:p>
          <w:p w14:paraId="3EF3F559" w14:textId="77777777" w:rsidR="00A53797" w:rsidRPr="00A53797" w:rsidRDefault="00A53797" w:rsidP="00A53797">
            <w:pPr>
              <w:spacing w:after="0" w:line="240" w:lineRule="auto"/>
              <w:jc w:val="both"/>
              <w:rPr>
                <w:rFonts w:ascii="Arial" w:hAnsi="Arial" w:cs="Arial"/>
              </w:rPr>
            </w:pPr>
          </w:p>
          <w:p w14:paraId="43C8BB51" w14:textId="5C6A2916" w:rsidR="008014FA" w:rsidRPr="006A40B8" w:rsidRDefault="00A53797" w:rsidP="00A53797">
            <w:pPr>
              <w:spacing w:after="0" w:line="240" w:lineRule="auto"/>
              <w:jc w:val="both"/>
              <w:rPr>
                <w:rFonts w:ascii="Arial" w:eastAsia="Times New Roman" w:hAnsi="Arial" w:cs="Arial"/>
                <w:b/>
                <w:lang w:val="en-US"/>
              </w:rPr>
            </w:pPr>
            <w:r w:rsidRPr="00A53797">
              <w:rPr>
                <w:rFonts w:ascii="Arial" w:hAnsi="Arial" w:cs="Arial"/>
              </w:rPr>
              <w:t>On 12 September 2022 NSW RFS advised they cannot support the proposed development as the requested information was not received within the legislative timeframe to allow for assessment of the application.</w:t>
            </w:r>
          </w:p>
        </w:tc>
        <w:tc>
          <w:tcPr>
            <w:tcW w:w="3402" w:type="dxa"/>
            <w:shd w:val="clear" w:color="auto" w:fill="FFFFFF" w:themeFill="background1"/>
          </w:tcPr>
          <w:p w14:paraId="06C6F675" w14:textId="2CC9CDC8" w:rsidR="008014FA" w:rsidRPr="006A40B8" w:rsidRDefault="00A53797" w:rsidP="008014FA">
            <w:pPr>
              <w:spacing w:after="0" w:line="240" w:lineRule="auto"/>
              <w:jc w:val="both"/>
              <w:rPr>
                <w:rFonts w:ascii="Arial" w:eastAsia="Times New Roman" w:hAnsi="Arial" w:cs="Arial"/>
                <w:bCs/>
                <w:lang w:val="en-US"/>
              </w:rPr>
            </w:pPr>
            <w:r>
              <w:rPr>
                <w:rFonts w:ascii="Arial" w:eastAsia="Times New Roman" w:hAnsi="Arial" w:cs="Arial"/>
                <w:bCs/>
                <w:lang w:val="en-US"/>
              </w:rPr>
              <w:t>No</w:t>
            </w:r>
          </w:p>
        </w:tc>
      </w:tr>
      <w:tr w:rsidR="00BF2A24" w:rsidRPr="00375434" w14:paraId="3970DB35" w14:textId="77777777" w:rsidTr="0006390C">
        <w:trPr>
          <w:trHeight w:val="699"/>
        </w:trPr>
        <w:tc>
          <w:tcPr>
            <w:tcW w:w="1916" w:type="dxa"/>
            <w:shd w:val="clear" w:color="auto" w:fill="D9D9D9" w:themeFill="background1" w:themeFillShade="D9"/>
          </w:tcPr>
          <w:p w14:paraId="62761426" w14:textId="214B74A3" w:rsidR="00194D0C" w:rsidRPr="00C10CC3" w:rsidRDefault="000430B0" w:rsidP="00194D0C">
            <w:pPr>
              <w:spacing w:after="0" w:line="240" w:lineRule="auto"/>
              <w:jc w:val="both"/>
              <w:rPr>
                <w:rFonts w:ascii="Arial" w:eastAsia="Times New Roman" w:hAnsi="Arial" w:cs="Arial"/>
                <w:b/>
                <w:bCs/>
                <w:lang w:val="en-US"/>
              </w:rPr>
            </w:pPr>
            <w:r w:rsidRPr="00C10CC3">
              <w:rPr>
                <w:rFonts w:ascii="Arial" w:hAnsi="Arial" w:cs="Arial"/>
                <w:b/>
                <w:bCs/>
              </w:rPr>
              <w:t>3.2.3 Car Parking</w:t>
            </w:r>
          </w:p>
        </w:tc>
        <w:tc>
          <w:tcPr>
            <w:tcW w:w="3749" w:type="dxa"/>
            <w:shd w:val="clear" w:color="auto" w:fill="FFFFFF" w:themeFill="background1"/>
          </w:tcPr>
          <w:p w14:paraId="66EFE4D9" w14:textId="6382A374" w:rsidR="001F3EC0" w:rsidRPr="001F3EC0" w:rsidRDefault="000430B0" w:rsidP="00194D0C">
            <w:pPr>
              <w:spacing w:after="0" w:line="240" w:lineRule="auto"/>
              <w:jc w:val="both"/>
              <w:rPr>
                <w:rFonts w:ascii="Arial" w:hAnsi="Arial" w:cs="Arial"/>
              </w:rPr>
            </w:pPr>
            <w:r w:rsidRPr="000430B0">
              <w:rPr>
                <w:rFonts w:ascii="Arial" w:hAnsi="Arial" w:cs="Arial"/>
              </w:rPr>
              <w:t xml:space="preserve">Larger and more complex development applications may require a specific Parking Study or Traffic Impact Assessment to justify the proposed development in terms of access, provision of car parking </w:t>
            </w:r>
            <w:r w:rsidRPr="000430B0">
              <w:rPr>
                <w:rFonts w:ascii="Arial" w:hAnsi="Arial" w:cs="Arial"/>
              </w:rPr>
              <w:lastRenderedPageBreak/>
              <w:t>and impact on the local road network.</w:t>
            </w:r>
          </w:p>
        </w:tc>
        <w:tc>
          <w:tcPr>
            <w:tcW w:w="3969" w:type="dxa"/>
            <w:shd w:val="clear" w:color="auto" w:fill="FFFFFF" w:themeFill="background1"/>
          </w:tcPr>
          <w:p w14:paraId="31D3CA2E" w14:textId="12DDC44C" w:rsidR="00194D0C" w:rsidRDefault="0006390C" w:rsidP="00194D0C">
            <w:pPr>
              <w:spacing w:after="0" w:line="240" w:lineRule="auto"/>
              <w:jc w:val="both"/>
              <w:rPr>
                <w:rFonts w:ascii="Arial" w:hAnsi="Arial" w:cs="Arial"/>
              </w:rPr>
            </w:pPr>
            <w:bookmarkStart w:id="0" w:name="_Hlk132882685"/>
            <w:r>
              <w:rPr>
                <w:rFonts w:ascii="Arial" w:hAnsi="Arial" w:cs="Arial"/>
              </w:rPr>
              <w:lastRenderedPageBreak/>
              <w:t xml:space="preserve">No Traffic Impact Assessment was submitted in support of the application to justify the development </w:t>
            </w:r>
            <w:r w:rsidRPr="000430B0">
              <w:rPr>
                <w:rFonts w:ascii="Arial" w:hAnsi="Arial" w:cs="Arial"/>
              </w:rPr>
              <w:t>in terms of access, provision of car parking</w:t>
            </w:r>
            <w:r>
              <w:rPr>
                <w:rFonts w:ascii="Arial" w:hAnsi="Arial" w:cs="Arial"/>
              </w:rPr>
              <w:t xml:space="preserve"> or impact on the local road network. </w:t>
            </w:r>
          </w:p>
          <w:bookmarkEnd w:id="0"/>
          <w:p w14:paraId="0D3BDD72" w14:textId="77777777" w:rsidR="000430B0" w:rsidRDefault="000430B0" w:rsidP="00194D0C">
            <w:pPr>
              <w:spacing w:after="0" w:line="240" w:lineRule="auto"/>
              <w:jc w:val="both"/>
              <w:rPr>
                <w:rFonts w:ascii="Arial" w:eastAsia="Times New Roman" w:hAnsi="Arial" w:cs="Arial"/>
                <w:bCs/>
                <w:lang w:val="en-US"/>
              </w:rPr>
            </w:pPr>
          </w:p>
          <w:p w14:paraId="1C2B3A04" w14:textId="3181F131" w:rsidR="001F3EC0" w:rsidRPr="006C24F7" w:rsidRDefault="001F3EC0" w:rsidP="0006390C">
            <w:pPr>
              <w:spacing w:after="0" w:line="240" w:lineRule="auto"/>
              <w:jc w:val="both"/>
              <w:rPr>
                <w:rFonts w:ascii="Arial" w:hAnsi="Arial" w:cs="Arial"/>
              </w:rPr>
            </w:pPr>
          </w:p>
        </w:tc>
        <w:tc>
          <w:tcPr>
            <w:tcW w:w="3402" w:type="dxa"/>
            <w:shd w:val="clear" w:color="auto" w:fill="FFFFFF" w:themeFill="background1"/>
          </w:tcPr>
          <w:p w14:paraId="78E2F02D" w14:textId="2EAD6C94" w:rsidR="00194D0C" w:rsidRDefault="0006390C" w:rsidP="00194D0C">
            <w:pPr>
              <w:spacing w:after="0" w:line="240" w:lineRule="auto"/>
              <w:jc w:val="both"/>
              <w:rPr>
                <w:rFonts w:ascii="Arial" w:eastAsia="Times New Roman" w:hAnsi="Arial" w:cs="Arial"/>
                <w:bCs/>
                <w:lang w:val="en-US"/>
              </w:rPr>
            </w:pPr>
            <w:r>
              <w:rPr>
                <w:rFonts w:ascii="Arial" w:eastAsia="Times New Roman" w:hAnsi="Arial" w:cs="Arial"/>
                <w:bCs/>
                <w:lang w:val="en-US"/>
              </w:rPr>
              <w:t>No</w:t>
            </w:r>
          </w:p>
          <w:p w14:paraId="65FCFC3D" w14:textId="77777777" w:rsidR="006C24F7" w:rsidRDefault="006C24F7" w:rsidP="00194D0C">
            <w:pPr>
              <w:spacing w:after="0" w:line="240" w:lineRule="auto"/>
              <w:jc w:val="both"/>
              <w:rPr>
                <w:rFonts w:ascii="Arial" w:eastAsia="Times New Roman" w:hAnsi="Arial" w:cs="Arial"/>
                <w:bCs/>
                <w:lang w:val="en-US"/>
              </w:rPr>
            </w:pPr>
          </w:p>
          <w:p w14:paraId="38F82221" w14:textId="4A70C6AC" w:rsidR="001F3EC0" w:rsidRDefault="001F3EC0" w:rsidP="00194D0C">
            <w:pPr>
              <w:spacing w:after="0" w:line="240" w:lineRule="auto"/>
              <w:jc w:val="both"/>
              <w:rPr>
                <w:rFonts w:ascii="Arial" w:eastAsia="Times New Roman" w:hAnsi="Arial" w:cs="Arial"/>
                <w:bCs/>
                <w:lang w:val="en-US"/>
              </w:rPr>
            </w:pPr>
          </w:p>
          <w:p w14:paraId="6055B4CE" w14:textId="77777777" w:rsidR="001F3EC0" w:rsidRDefault="001F3EC0" w:rsidP="00194D0C">
            <w:pPr>
              <w:spacing w:after="0" w:line="240" w:lineRule="auto"/>
              <w:jc w:val="both"/>
              <w:rPr>
                <w:rFonts w:ascii="Arial" w:eastAsia="Times New Roman" w:hAnsi="Arial" w:cs="Arial"/>
                <w:bCs/>
                <w:lang w:val="en-US"/>
              </w:rPr>
            </w:pPr>
          </w:p>
          <w:p w14:paraId="415D757C" w14:textId="5F4692FE" w:rsidR="001F3EC0" w:rsidRPr="006A40B8" w:rsidRDefault="001F3EC0" w:rsidP="00194D0C">
            <w:pPr>
              <w:spacing w:after="0" w:line="240" w:lineRule="auto"/>
              <w:jc w:val="both"/>
              <w:rPr>
                <w:rFonts w:ascii="Arial" w:eastAsia="Times New Roman" w:hAnsi="Arial" w:cs="Arial"/>
                <w:bCs/>
                <w:lang w:val="en-US"/>
              </w:rPr>
            </w:pPr>
          </w:p>
        </w:tc>
      </w:tr>
      <w:tr w:rsidR="001F3EC0" w:rsidRPr="00375434" w14:paraId="4EC8E138" w14:textId="77777777" w:rsidTr="00572F96">
        <w:trPr>
          <w:trHeight w:val="557"/>
        </w:trPr>
        <w:tc>
          <w:tcPr>
            <w:tcW w:w="1916" w:type="dxa"/>
            <w:shd w:val="clear" w:color="auto" w:fill="D9D9D9" w:themeFill="background1" w:themeFillShade="D9"/>
          </w:tcPr>
          <w:p w14:paraId="460F7C77" w14:textId="5F47EF38" w:rsidR="001F3EC0" w:rsidRPr="00C10CC3" w:rsidRDefault="001F3EC0" w:rsidP="00194D0C">
            <w:pPr>
              <w:spacing w:after="0" w:line="240" w:lineRule="auto"/>
              <w:jc w:val="both"/>
              <w:rPr>
                <w:rFonts w:ascii="Arial" w:hAnsi="Arial" w:cs="Arial"/>
                <w:b/>
                <w:bCs/>
              </w:rPr>
            </w:pPr>
            <w:r w:rsidRPr="00C10CC3">
              <w:rPr>
                <w:rFonts w:ascii="Arial" w:hAnsi="Arial" w:cs="Arial"/>
                <w:b/>
                <w:bCs/>
              </w:rPr>
              <w:t>3.2.5 Contaminated Land</w:t>
            </w:r>
          </w:p>
        </w:tc>
        <w:tc>
          <w:tcPr>
            <w:tcW w:w="3749" w:type="dxa"/>
            <w:shd w:val="clear" w:color="auto" w:fill="FFFFFF" w:themeFill="background1"/>
          </w:tcPr>
          <w:p w14:paraId="5B26C050" w14:textId="3E64FF94" w:rsidR="001F3EC0" w:rsidRPr="001F3EC0" w:rsidRDefault="001F3EC0" w:rsidP="00194D0C">
            <w:pPr>
              <w:spacing w:after="0" w:line="240" w:lineRule="auto"/>
              <w:jc w:val="both"/>
              <w:rPr>
                <w:rFonts w:ascii="Arial" w:hAnsi="Arial" w:cs="Arial"/>
              </w:rPr>
            </w:pPr>
            <w:r w:rsidRPr="001F3EC0">
              <w:rPr>
                <w:rFonts w:ascii="Arial" w:hAnsi="Arial" w:cs="Arial"/>
              </w:rPr>
              <w:t>Council has adopted a policy for the identification and management of contaminated lands. This policy must be considered as part of any development proposal that may involve land that is contaminated.</w:t>
            </w:r>
          </w:p>
        </w:tc>
        <w:tc>
          <w:tcPr>
            <w:tcW w:w="3969" w:type="dxa"/>
            <w:shd w:val="clear" w:color="auto" w:fill="FFFFFF" w:themeFill="background1"/>
          </w:tcPr>
          <w:p w14:paraId="41DC1446" w14:textId="00EC5280" w:rsidR="001F3EC0" w:rsidRPr="0006390C" w:rsidRDefault="0006390C" w:rsidP="0006390C">
            <w:pPr>
              <w:pStyle w:val="BodyTextIndent"/>
              <w:tabs>
                <w:tab w:val="left" w:pos="851"/>
                <w:tab w:val="left" w:pos="1134"/>
              </w:tabs>
              <w:ind w:left="0"/>
              <w:rPr>
                <w:szCs w:val="22"/>
              </w:rPr>
            </w:pPr>
            <w:r w:rsidRPr="003A1B01">
              <w:rPr>
                <w:szCs w:val="22"/>
              </w:rPr>
              <w:t>No Preliminary Site Investigation or Detailed Site Investigation has been submitted to demonstrate the site is suitable for its intended use</w:t>
            </w:r>
            <w:r>
              <w:rPr>
                <w:szCs w:val="22"/>
              </w:rPr>
              <w:t xml:space="preserve">. Insufficient information has therefore been submitted with the application to adequately demonstrate that the site is considered suitable for the intended use as required under Clause 4.6 of </w:t>
            </w:r>
            <w:r w:rsidRPr="006C092E">
              <w:rPr>
                <w:szCs w:val="22"/>
              </w:rPr>
              <w:t>SEPP (Resilience and Hazards) 2021</w:t>
            </w:r>
            <w:r>
              <w:rPr>
                <w:szCs w:val="22"/>
              </w:rPr>
              <w:t>.</w:t>
            </w:r>
          </w:p>
          <w:p w14:paraId="78ACAA28" w14:textId="77777777" w:rsidR="001F3EC0" w:rsidRPr="001F3EC0" w:rsidRDefault="001F3EC0" w:rsidP="00194D0C">
            <w:pPr>
              <w:spacing w:after="0" w:line="240" w:lineRule="auto"/>
              <w:jc w:val="both"/>
              <w:rPr>
                <w:rFonts w:ascii="Arial" w:hAnsi="Arial" w:cs="Arial"/>
              </w:rPr>
            </w:pPr>
          </w:p>
        </w:tc>
        <w:tc>
          <w:tcPr>
            <w:tcW w:w="3402" w:type="dxa"/>
            <w:shd w:val="clear" w:color="auto" w:fill="FFFFFF" w:themeFill="background1"/>
          </w:tcPr>
          <w:p w14:paraId="1308AC5B" w14:textId="2B4BAECE" w:rsidR="001F3EC0" w:rsidRDefault="0006390C" w:rsidP="00194D0C">
            <w:pPr>
              <w:spacing w:after="0" w:line="240" w:lineRule="auto"/>
              <w:jc w:val="both"/>
              <w:rPr>
                <w:rFonts w:ascii="Arial" w:eastAsia="Times New Roman" w:hAnsi="Arial" w:cs="Arial"/>
                <w:bCs/>
                <w:lang w:val="en-US"/>
              </w:rPr>
            </w:pPr>
            <w:r>
              <w:rPr>
                <w:rFonts w:ascii="Arial" w:eastAsia="Times New Roman" w:hAnsi="Arial" w:cs="Arial"/>
                <w:bCs/>
                <w:lang w:val="en-US"/>
              </w:rPr>
              <w:t>No</w:t>
            </w:r>
          </w:p>
        </w:tc>
      </w:tr>
      <w:tr w:rsidR="00272504" w:rsidRPr="00375434" w14:paraId="535ED8DE" w14:textId="77777777" w:rsidTr="00572F96">
        <w:trPr>
          <w:trHeight w:val="557"/>
        </w:trPr>
        <w:tc>
          <w:tcPr>
            <w:tcW w:w="1916" w:type="dxa"/>
            <w:shd w:val="clear" w:color="auto" w:fill="D9D9D9" w:themeFill="background1" w:themeFillShade="D9"/>
          </w:tcPr>
          <w:p w14:paraId="096AA281" w14:textId="5ACAF8B5" w:rsidR="00272504" w:rsidRPr="00C10CC3" w:rsidRDefault="00272504" w:rsidP="00194D0C">
            <w:pPr>
              <w:spacing w:after="0" w:line="240" w:lineRule="auto"/>
              <w:jc w:val="both"/>
              <w:rPr>
                <w:rFonts w:ascii="Arial" w:hAnsi="Arial" w:cs="Arial"/>
                <w:b/>
                <w:bCs/>
              </w:rPr>
            </w:pPr>
            <w:r w:rsidRPr="00C10CC3">
              <w:rPr>
                <w:rFonts w:ascii="Arial" w:hAnsi="Arial" w:cs="Arial"/>
                <w:b/>
                <w:bCs/>
              </w:rPr>
              <w:t>3.2.10 Flooding</w:t>
            </w:r>
          </w:p>
        </w:tc>
        <w:tc>
          <w:tcPr>
            <w:tcW w:w="3749" w:type="dxa"/>
            <w:shd w:val="clear" w:color="auto" w:fill="FFFFFF" w:themeFill="background1"/>
          </w:tcPr>
          <w:p w14:paraId="5AE8F1B3" w14:textId="4E38EE77" w:rsidR="00272504" w:rsidRPr="00577F7A" w:rsidRDefault="00577F7A" w:rsidP="00844686">
            <w:pPr>
              <w:jc w:val="both"/>
              <w:rPr>
                <w:rFonts w:ascii="Arial" w:hAnsi="Arial" w:cs="Arial"/>
              </w:rPr>
            </w:pPr>
            <w:r w:rsidRPr="00577F7A">
              <w:rPr>
                <w:rFonts w:ascii="Arial" w:hAnsi="Arial" w:cs="Arial"/>
              </w:rPr>
              <w:t>Development must not occur on land that is affected by the 1 in 100-year ARI event unless the development is consistent with, and meets the requirements, of the NSW Floodplain Development Manual. This includes development on land affected by stormwater flow from a main stream, local creek or overland flow.</w:t>
            </w:r>
          </w:p>
        </w:tc>
        <w:tc>
          <w:tcPr>
            <w:tcW w:w="3969" w:type="dxa"/>
            <w:shd w:val="clear" w:color="auto" w:fill="FFFFFF" w:themeFill="background1"/>
          </w:tcPr>
          <w:p w14:paraId="358D3AC4" w14:textId="2CAB365A" w:rsidR="00272504" w:rsidRPr="00577F7A" w:rsidRDefault="00577F7A" w:rsidP="001F3EC0">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 xml:space="preserve">Insufficient information has been submitted in support of the application </w:t>
            </w:r>
            <w:bookmarkStart w:id="1" w:name="_Hlk132882834"/>
            <w:r>
              <w:rPr>
                <w:rFonts w:ascii="Arial" w:eastAsia="Times New Roman" w:hAnsi="Arial" w:cs="Arial"/>
              </w:rPr>
              <w:t xml:space="preserve">to determine the flood affectation of the site and the development’s consistency with the flood affectation of the site. </w:t>
            </w:r>
            <w:r w:rsidR="00A321DB" w:rsidRPr="00577F7A">
              <w:rPr>
                <w:rFonts w:ascii="Arial" w:eastAsia="Times New Roman" w:hAnsi="Arial" w:cs="Arial"/>
              </w:rPr>
              <w:t xml:space="preserve"> </w:t>
            </w:r>
            <w:bookmarkEnd w:id="1"/>
          </w:p>
        </w:tc>
        <w:tc>
          <w:tcPr>
            <w:tcW w:w="3402" w:type="dxa"/>
            <w:shd w:val="clear" w:color="auto" w:fill="FFFFFF" w:themeFill="background1"/>
          </w:tcPr>
          <w:p w14:paraId="061449C6" w14:textId="097BD7FA" w:rsidR="00272504" w:rsidRDefault="00577F7A" w:rsidP="00194D0C">
            <w:pPr>
              <w:spacing w:after="0" w:line="240" w:lineRule="auto"/>
              <w:jc w:val="both"/>
              <w:rPr>
                <w:rFonts w:ascii="Arial" w:eastAsia="Times New Roman" w:hAnsi="Arial" w:cs="Arial"/>
                <w:bCs/>
                <w:lang w:val="en-US"/>
              </w:rPr>
            </w:pPr>
            <w:r>
              <w:rPr>
                <w:rFonts w:ascii="Arial" w:eastAsia="Times New Roman" w:hAnsi="Arial" w:cs="Arial"/>
                <w:bCs/>
                <w:lang w:val="en-US"/>
              </w:rPr>
              <w:t>No</w:t>
            </w:r>
          </w:p>
        </w:tc>
      </w:tr>
      <w:tr w:rsidR="00A321DB" w:rsidRPr="00375434" w14:paraId="2F42EE02" w14:textId="77777777" w:rsidTr="00572F96">
        <w:trPr>
          <w:trHeight w:val="557"/>
        </w:trPr>
        <w:tc>
          <w:tcPr>
            <w:tcW w:w="1916" w:type="dxa"/>
            <w:shd w:val="clear" w:color="auto" w:fill="D9D9D9" w:themeFill="background1" w:themeFillShade="D9"/>
          </w:tcPr>
          <w:p w14:paraId="589D5857" w14:textId="67AAD34B" w:rsidR="00A321DB" w:rsidRPr="006642ED" w:rsidRDefault="00A321DB" w:rsidP="00194D0C">
            <w:pPr>
              <w:spacing w:after="0" w:line="240" w:lineRule="auto"/>
              <w:jc w:val="both"/>
              <w:rPr>
                <w:rFonts w:ascii="Arial" w:hAnsi="Arial" w:cs="Arial"/>
                <w:b/>
                <w:bCs/>
              </w:rPr>
            </w:pPr>
            <w:r w:rsidRPr="006642ED">
              <w:rPr>
                <w:rFonts w:ascii="Arial" w:hAnsi="Arial" w:cs="Arial"/>
                <w:b/>
                <w:bCs/>
              </w:rPr>
              <w:t>3.2.12 Landscaping</w:t>
            </w:r>
          </w:p>
        </w:tc>
        <w:tc>
          <w:tcPr>
            <w:tcW w:w="3749" w:type="dxa"/>
            <w:shd w:val="clear" w:color="auto" w:fill="FFFFFF" w:themeFill="background1"/>
          </w:tcPr>
          <w:p w14:paraId="2752F093" w14:textId="27A74D0C" w:rsidR="00A321DB" w:rsidRPr="006642ED" w:rsidRDefault="00C10CC3" w:rsidP="00844686">
            <w:pPr>
              <w:jc w:val="both"/>
              <w:rPr>
                <w:rFonts w:ascii="Arial" w:hAnsi="Arial" w:cs="Arial"/>
              </w:rPr>
            </w:pPr>
            <w:r w:rsidRPr="006642ED">
              <w:rPr>
                <w:rFonts w:ascii="Arial" w:hAnsi="Arial" w:cs="Arial"/>
              </w:rPr>
              <w:t>Landscape design is to enhance the visual character of the development and complement the design/use of spaces within and adjacent to the site.</w:t>
            </w:r>
          </w:p>
        </w:tc>
        <w:tc>
          <w:tcPr>
            <w:tcW w:w="3969" w:type="dxa"/>
            <w:shd w:val="clear" w:color="auto" w:fill="FFFFFF" w:themeFill="background1"/>
          </w:tcPr>
          <w:p w14:paraId="33E4119E" w14:textId="58A7CE24" w:rsidR="00A321DB" w:rsidRPr="006642ED" w:rsidRDefault="006642ED" w:rsidP="001F3EC0">
            <w:pPr>
              <w:autoSpaceDE w:val="0"/>
              <w:autoSpaceDN w:val="0"/>
              <w:adjustRightInd w:val="0"/>
              <w:spacing w:after="0" w:line="240" w:lineRule="auto"/>
              <w:jc w:val="both"/>
              <w:rPr>
                <w:rFonts w:ascii="Arial" w:eastAsia="Times New Roman" w:hAnsi="Arial" w:cs="Arial"/>
              </w:rPr>
            </w:pPr>
            <w:r w:rsidRPr="006642ED">
              <w:rPr>
                <w:rFonts w:ascii="Arial" w:eastAsia="Times New Roman" w:hAnsi="Arial" w:cs="Arial"/>
              </w:rPr>
              <w:t xml:space="preserve">Insufficient information was submitted with the application </w:t>
            </w:r>
            <w:bookmarkStart w:id="2" w:name="_Hlk132883418"/>
            <w:r w:rsidRPr="006642ED">
              <w:rPr>
                <w:rFonts w:ascii="Arial" w:eastAsia="Times New Roman" w:hAnsi="Arial" w:cs="Arial"/>
              </w:rPr>
              <w:t xml:space="preserve">to demonstrate that future landscaping would </w:t>
            </w:r>
            <w:r w:rsidR="00C10CC3" w:rsidRPr="006642ED">
              <w:rPr>
                <w:rFonts w:ascii="Arial" w:hAnsi="Arial" w:cs="Arial"/>
              </w:rPr>
              <w:t xml:space="preserve">  </w:t>
            </w:r>
            <w:r w:rsidR="00C10CC3" w:rsidRPr="006642ED">
              <w:rPr>
                <w:rFonts w:ascii="Arial" w:eastAsia="Times New Roman" w:hAnsi="Arial" w:cs="Arial"/>
              </w:rPr>
              <w:t xml:space="preserve"> </w:t>
            </w:r>
            <w:r w:rsidRPr="006642ED">
              <w:rPr>
                <w:rFonts w:ascii="Arial" w:hAnsi="Arial" w:cs="Arial"/>
              </w:rPr>
              <w:t>enhance the visual character of the development and complement the design/use of spaces within and adjacent to the site.</w:t>
            </w:r>
            <w:bookmarkEnd w:id="2"/>
          </w:p>
        </w:tc>
        <w:tc>
          <w:tcPr>
            <w:tcW w:w="3402" w:type="dxa"/>
            <w:shd w:val="clear" w:color="auto" w:fill="FFFFFF" w:themeFill="background1"/>
          </w:tcPr>
          <w:p w14:paraId="4F84A88C" w14:textId="52354CF4" w:rsidR="00A321DB" w:rsidRPr="006642ED" w:rsidRDefault="006642ED" w:rsidP="00194D0C">
            <w:pPr>
              <w:spacing w:after="0" w:line="240" w:lineRule="auto"/>
              <w:jc w:val="both"/>
              <w:rPr>
                <w:rFonts w:ascii="Arial" w:eastAsia="Times New Roman" w:hAnsi="Arial" w:cs="Arial"/>
                <w:bCs/>
                <w:lang w:val="en-US"/>
              </w:rPr>
            </w:pPr>
            <w:r w:rsidRPr="006642ED">
              <w:rPr>
                <w:rFonts w:ascii="Arial" w:eastAsia="Times New Roman" w:hAnsi="Arial" w:cs="Arial"/>
                <w:bCs/>
                <w:lang w:val="en-US"/>
              </w:rPr>
              <w:t>No</w:t>
            </w:r>
          </w:p>
        </w:tc>
      </w:tr>
      <w:tr w:rsidR="00DC2662" w:rsidRPr="00375434" w14:paraId="3C8343A2" w14:textId="77777777" w:rsidTr="00572F96">
        <w:trPr>
          <w:trHeight w:val="557"/>
        </w:trPr>
        <w:tc>
          <w:tcPr>
            <w:tcW w:w="1916" w:type="dxa"/>
            <w:shd w:val="clear" w:color="auto" w:fill="D9D9D9" w:themeFill="background1" w:themeFillShade="D9"/>
          </w:tcPr>
          <w:p w14:paraId="7DE9E000" w14:textId="642F79C3" w:rsidR="00DC2662" w:rsidRPr="00DC2662" w:rsidRDefault="00DC2662" w:rsidP="00194D0C">
            <w:pPr>
              <w:spacing w:after="0" w:line="240" w:lineRule="auto"/>
              <w:jc w:val="both"/>
              <w:rPr>
                <w:rFonts w:ascii="Arial" w:hAnsi="Arial" w:cs="Arial"/>
                <w:b/>
                <w:bCs/>
              </w:rPr>
            </w:pPr>
            <w:r w:rsidRPr="00DC2662">
              <w:rPr>
                <w:rFonts w:ascii="Arial" w:hAnsi="Arial" w:cs="Arial"/>
                <w:b/>
                <w:bCs/>
              </w:rPr>
              <w:t>3.2.14 Provision of Services</w:t>
            </w:r>
          </w:p>
        </w:tc>
        <w:tc>
          <w:tcPr>
            <w:tcW w:w="3749" w:type="dxa"/>
            <w:shd w:val="clear" w:color="auto" w:fill="FFFFFF" w:themeFill="background1"/>
          </w:tcPr>
          <w:p w14:paraId="1FBCE0D0" w14:textId="38BBBF2A" w:rsidR="00DC2662" w:rsidRPr="00DC2662" w:rsidRDefault="00DC2662" w:rsidP="00DC2662">
            <w:pPr>
              <w:jc w:val="both"/>
              <w:rPr>
                <w:rFonts w:ascii="Arial" w:hAnsi="Arial" w:cs="Arial"/>
                <w:b/>
                <w:bCs/>
              </w:rPr>
            </w:pPr>
            <w:r w:rsidRPr="00DC2662">
              <w:rPr>
                <w:rFonts w:ascii="Arial" w:hAnsi="Arial" w:cs="Arial"/>
                <w:b/>
                <w:bCs/>
              </w:rPr>
              <w:t>Sewage –</w:t>
            </w:r>
          </w:p>
          <w:p w14:paraId="1A24FDD5" w14:textId="6783775E" w:rsidR="00DC2662" w:rsidRPr="00DC2662" w:rsidRDefault="00DC2662" w:rsidP="00DC2662">
            <w:pPr>
              <w:jc w:val="both"/>
              <w:rPr>
                <w:rFonts w:ascii="Arial" w:hAnsi="Arial" w:cs="Arial"/>
              </w:rPr>
            </w:pPr>
            <w:r w:rsidRPr="00DC2662">
              <w:rPr>
                <w:rFonts w:ascii="Arial" w:hAnsi="Arial" w:cs="Arial"/>
              </w:rPr>
              <w:t xml:space="preserve">Where available all new development must be connected to </w:t>
            </w:r>
            <w:r w:rsidRPr="00DC2662">
              <w:rPr>
                <w:rFonts w:ascii="Arial" w:hAnsi="Arial" w:cs="Arial"/>
              </w:rPr>
              <w:lastRenderedPageBreak/>
              <w:t>Council’s reticulated sewerage system at no cost to Council or have suitable arrangements in place for such a connection to be made.</w:t>
            </w:r>
          </w:p>
          <w:p w14:paraId="7BE71CC2" w14:textId="182A8F33" w:rsidR="00DC2662" w:rsidRDefault="00DC2662" w:rsidP="00DC2662">
            <w:pPr>
              <w:jc w:val="both"/>
              <w:rPr>
                <w:rFonts w:ascii="Arial" w:hAnsi="Arial" w:cs="Arial"/>
                <w:b/>
                <w:bCs/>
              </w:rPr>
            </w:pPr>
            <w:r w:rsidRPr="00DC2662">
              <w:rPr>
                <w:rFonts w:ascii="Arial" w:hAnsi="Arial" w:cs="Arial"/>
                <w:b/>
                <w:bCs/>
              </w:rPr>
              <w:t>Water supply</w:t>
            </w:r>
          </w:p>
          <w:p w14:paraId="33C4618F" w14:textId="171DF558" w:rsidR="00DC2662" w:rsidRPr="00DC2662" w:rsidRDefault="00DC2662" w:rsidP="00DC2662">
            <w:pPr>
              <w:jc w:val="both"/>
              <w:rPr>
                <w:rFonts w:ascii="Arial" w:hAnsi="Arial" w:cs="Arial"/>
                <w:b/>
                <w:bCs/>
              </w:rPr>
            </w:pPr>
            <w:r w:rsidRPr="00DC2662">
              <w:rPr>
                <w:rFonts w:ascii="Arial" w:hAnsi="Arial" w:cs="Arial"/>
              </w:rPr>
              <w:t>Development shall be provided with an adequate water supply connection to Council mains or have suitable arrangements in place for the provision of an adequate water supply service.</w:t>
            </w:r>
          </w:p>
          <w:p w14:paraId="4005B0D2" w14:textId="09E9539C" w:rsidR="00DC2662" w:rsidRPr="00DC2662" w:rsidRDefault="00DC2662" w:rsidP="00DC2662">
            <w:pPr>
              <w:jc w:val="both"/>
              <w:rPr>
                <w:rFonts w:ascii="Arial" w:hAnsi="Arial" w:cs="Arial"/>
                <w:b/>
                <w:bCs/>
              </w:rPr>
            </w:pPr>
            <w:r w:rsidRPr="00DC2662">
              <w:rPr>
                <w:rFonts w:ascii="Arial" w:hAnsi="Arial" w:cs="Arial"/>
                <w:b/>
                <w:bCs/>
              </w:rPr>
              <w:t>Electricity</w:t>
            </w:r>
          </w:p>
          <w:p w14:paraId="56CC82AB" w14:textId="3987510D" w:rsidR="00DC2662" w:rsidRPr="00DC2662" w:rsidRDefault="00DC2662" w:rsidP="00DC2662">
            <w:pPr>
              <w:jc w:val="both"/>
              <w:rPr>
                <w:rFonts w:ascii="Arial" w:hAnsi="Arial" w:cs="Arial"/>
              </w:rPr>
            </w:pPr>
            <w:r w:rsidRPr="00DC2662">
              <w:rPr>
                <w:rFonts w:ascii="Arial" w:hAnsi="Arial" w:cs="Arial"/>
              </w:rPr>
              <w:t>Development must be provided with an adequate connection to grid supplied electricity services or its equivalent in accordance with the supply Authority.</w:t>
            </w:r>
          </w:p>
          <w:p w14:paraId="12F3705C" w14:textId="77777777" w:rsidR="00DC2662" w:rsidRDefault="00DC2662" w:rsidP="00DC2662">
            <w:pPr>
              <w:jc w:val="both"/>
              <w:rPr>
                <w:rFonts w:ascii="Arial" w:hAnsi="Arial" w:cs="Arial"/>
                <w:b/>
                <w:bCs/>
              </w:rPr>
            </w:pPr>
            <w:r w:rsidRPr="00DC2662">
              <w:rPr>
                <w:rFonts w:ascii="Arial" w:hAnsi="Arial" w:cs="Arial"/>
                <w:b/>
                <w:bCs/>
              </w:rPr>
              <w:t>Telecommunication</w:t>
            </w:r>
          </w:p>
          <w:p w14:paraId="10435351" w14:textId="52EED6CC" w:rsidR="00DC2662" w:rsidRPr="00DC2662" w:rsidRDefault="00DC2662" w:rsidP="00DC2662">
            <w:pPr>
              <w:jc w:val="both"/>
              <w:rPr>
                <w:rFonts w:ascii="Arial" w:hAnsi="Arial" w:cs="Arial"/>
                <w:b/>
                <w:bCs/>
              </w:rPr>
            </w:pPr>
            <w:r w:rsidRPr="00DC2662">
              <w:rPr>
                <w:rFonts w:ascii="Arial" w:hAnsi="Arial" w:cs="Arial"/>
              </w:rPr>
              <w:t>Development must be provided with access to the telecommunications network</w:t>
            </w:r>
            <w:r w:rsidRPr="00DC2662">
              <w:rPr>
                <w:rFonts w:ascii="Arial" w:hAnsi="Arial" w:cs="Arial"/>
                <w:b/>
                <w:bCs/>
              </w:rPr>
              <w:t xml:space="preserve"> </w:t>
            </w:r>
          </w:p>
        </w:tc>
        <w:tc>
          <w:tcPr>
            <w:tcW w:w="3969" w:type="dxa"/>
            <w:shd w:val="clear" w:color="auto" w:fill="FFFFFF" w:themeFill="background1"/>
          </w:tcPr>
          <w:p w14:paraId="2523BD62" w14:textId="77777777" w:rsidR="0046514C" w:rsidRDefault="0052303B" w:rsidP="00DC2662">
            <w:pPr>
              <w:autoSpaceDE w:val="0"/>
              <w:autoSpaceDN w:val="0"/>
              <w:adjustRightInd w:val="0"/>
              <w:spacing w:after="0" w:line="240" w:lineRule="auto"/>
              <w:jc w:val="both"/>
              <w:rPr>
                <w:rFonts w:ascii="Arial" w:eastAsia="Times New Roman" w:hAnsi="Arial" w:cs="Arial"/>
              </w:rPr>
            </w:pPr>
            <w:r w:rsidRPr="0052303B">
              <w:rPr>
                <w:rFonts w:ascii="Arial" w:eastAsia="Times New Roman" w:hAnsi="Arial" w:cs="Arial"/>
              </w:rPr>
              <w:lastRenderedPageBreak/>
              <w:t xml:space="preserve">Insufficient information has been submitted in support of the application to demonstrate how essential services </w:t>
            </w:r>
            <w:r w:rsidRPr="0052303B">
              <w:rPr>
                <w:rFonts w:ascii="Arial" w:eastAsia="Times New Roman" w:hAnsi="Arial" w:cs="Arial"/>
              </w:rPr>
              <w:lastRenderedPageBreak/>
              <w:t>are to be provided to facilitate the future development of the site</w:t>
            </w:r>
            <w:r w:rsidR="00DC2662">
              <w:rPr>
                <w:rFonts w:ascii="Arial" w:eastAsia="Times New Roman" w:hAnsi="Arial" w:cs="Arial"/>
              </w:rPr>
              <w:t>.</w:t>
            </w:r>
            <w:r>
              <w:rPr>
                <w:rFonts w:ascii="Arial" w:eastAsia="Times New Roman" w:hAnsi="Arial" w:cs="Arial"/>
              </w:rPr>
              <w:t xml:space="preserve"> </w:t>
            </w:r>
          </w:p>
          <w:p w14:paraId="186BF1F8" w14:textId="77777777" w:rsidR="0046514C" w:rsidRDefault="0046514C" w:rsidP="00DC2662">
            <w:pPr>
              <w:autoSpaceDE w:val="0"/>
              <w:autoSpaceDN w:val="0"/>
              <w:adjustRightInd w:val="0"/>
              <w:spacing w:after="0" w:line="240" w:lineRule="auto"/>
              <w:jc w:val="both"/>
              <w:rPr>
                <w:rFonts w:ascii="Arial" w:eastAsia="Times New Roman" w:hAnsi="Arial" w:cs="Arial"/>
              </w:rPr>
            </w:pPr>
          </w:p>
          <w:p w14:paraId="4843FE5B" w14:textId="13C3F0A0" w:rsidR="00DC2662" w:rsidRDefault="0052303B" w:rsidP="00DC2662">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 xml:space="preserve">Council requested </w:t>
            </w:r>
            <w:r w:rsidR="0046514C">
              <w:rPr>
                <w:rFonts w:ascii="Arial" w:eastAsia="Times New Roman" w:hAnsi="Arial" w:cs="Arial"/>
              </w:rPr>
              <w:t xml:space="preserve">a Servicing Report </w:t>
            </w:r>
            <w:r w:rsidR="0046514C" w:rsidRPr="0052303B">
              <w:rPr>
                <w:rFonts w:ascii="Arial" w:eastAsia="Times New Roman" w:hAnsi="Arial" w:cs="Arial"/>
              </w:rPr>
              <w:t>to demonstrate how essential services are to be provided to facilitate the future development of the site</w:t>
            </w:r>
            <w:r w:rsidR="0046514C">
              <w:rPr>
                <w:rFonts w:ascii="Arial" w:eastAsia="Times New Roman" w:hAnsi="Arial" w:cs="Arial"/>
              </w:rPr>
              <w:t xml:space="preserve">. A Servicing Report was not submitted by the applicant. </w:t>
            </w:r>
          </w:p>
          <w:p w14:paraId="5474FF59" w14:textId="77777777" w:rsidR="00DC2662" w:rsidRDefault="00DC2662" w:rsidP="00DC2662">
            <w:pPr>
              <w:autoSpaceDE w:val="0"/>
              <w:autoSpaceDN w:val="0"/>
              <w:adjustRightInd w:val="0"/>
              <w:spacing w:after="0" w:line="240" w:lineRule="auto"/>
              <w:jc w:val="both"/>
              <w:rPr>
                <w:rFonts w:ascii="Arial" w:eastAsia="Times New Roman" w:hAnsi="Arial" w:cs="Arial"/>
              </w:rPr>
            </w:pPr>
          </w:p>
          <w:p w14:paraId="467D202D" w14:textId="77777777" w:rsidR="00DC2662" w:rsidRDefault="00DC2662" w:rsidP="00DC2662">
            <w:pPr>
              <w:autoSpaceDE w:val="0"/>
              <w:autoSpaceDN w:val="0"/>
              <w:adjustRightInd w:val="0"/>
              <w:spacing w:after="0" w:line="240" w:lineRule="auto"/>
              <w:jc w:val="both"/>
              <w:rPr>
                <w:rFonts w:ascii="Arial" w:eastAsia="Times New Roman" w:hAnsi="Arial" w:cs="Arial"/>
              </w:rPr>
            </w:pPr>
          </w:p>
          <w:p w14:paraId="71EE2320" w14:textId="77777777" w:rsidR="00DC2662" w:rsidRDefault="00DC2662" w:rsidP="00DC2662">
            <w:pPr>
              <w:autoSpaceDE w:val="0"/>
              <w:autoSpaceDN w:val="0"/>
              <w:adjustRightInd w:val="0"/>
              <w:spacing w:after="0" w:line="240" w:lineRule="auto"/>
              <w:jc w:val="both"/>
              <w:rPr>
                <w:rFonts w:ascii="Arial" w:eastAsia="Times New Roman" w:hAnsi="Arial" w:cs="Arial"/>
              </w:rPr>
            </w:pPr>
          </w:p>
          <w:p w14:paraId="7390680A" w14:textId="77777777" w:rsidR="00DC2662" w:rsidRDefault="00DC2662" w:rsidP="00DC2662">
            <w:pPr>
              <w:autoSpaceDE w:val="0"/>
              <w:autoSpaceDN w:val="0"/>
              <w:adjustRightInd w:val="0"/>
              <w:spacing w:after="0" w:line="240" w:lineRule="auto"/>
              <w:jc w:val="both"/>
              <w:rPr>
                <w:rFonts w:ascii="Arial" w:eastAsia="Times New Roman" w:hAnsi="Arial" w:cs="Arial"/>
              </w:rPr>
            </w:pPr>
          </w:p>
          <w:p w14:paraId="7E1E8319" w14:textId="77777777" w:rsidR="00DC2662" w:rsidRDefault="00DC2662" w:rsidP="00DC2662">
            <w:pPr>
              <w:autoSpaceDE w:val="0"/>
              <w:autoSpaceDN w:val="0"/>
              <w:adjustRightInd w:val="0"/>
              <w:spacing w:after="0" w:line="240" w:lineRule="auto"/>
              <w:jc w:val="both"/>
              <w:rPr>
                <w:rFonts w:ascii="Arial" w:eastAsia="Times New Roman" w:hAnsi="Arial" w:cs="Arial"/>
              </w:rPr>
            </w:pPr>
          </w:p>
          <w:p w14:paraId="3413B8C9" w14:textId="77777777" w:rsidR="00DC2662" w:rsidRDefault="00DC2662" w:rsidP="00DC2662">
            <w:pPr>
              <w:autoSpaceDE w:val="0"/>
              <w:autoSpaceDN w:val="0"/>
              <w:adjustRightInd w:val="0"/>
              <w:spacing w:after="0" w:line="240" w:lineRule="auto"/>
              <w:jc w:val="both"/>
              <w:rPr>
                <w:rFonts w:ascii="Arial" w:eastAsia="Times New Roman" w:hAnsi="Arial" w:cs="Arial"/>
              </w:rPr>
            </w:pPr>
          </w:p>
          <w:p w14:paraId="01E012E3" w14:textId="7398481F" w:rsidR="00DC2662" w:rsidRDefault="00DC2662" w:rsidP="00DC2662">
            <w:pPr>
              <w:autoSpaceDE w:val="0"/>
              <w:autoSpaceDN w:val="0"/>
              <w:adjustRightInd w:val="0"/>
              <w:spacing w:after="0" w:line="240" w:lineRule="auto"/>
              <w:jc w:val="both"/>
              <w:rPr>
                <w:rFonts w:ascii="Arial" w:eastAsia="Times New Roman" w:hAnsi="Arial" w:cs="Arial"/>
              </w:rPr>
            </w:pPr>
          </w:p>
        </w:tc>
        <w:tc>
          <w:tcPr>
            <w:tcW w:w="3402" w:type="dxa"/>
            <w:shd w:val="clear" w:color="auto" w:fill="FFFFFF" w:themeFill="background1"/>
          </w:tcPr>
          <w:p w14:paraId="79B2117D" w14:textId="250F9B6C" w:rsidR="00DC2662" w:rsidRDefault="0046514C" w:rsidP="00194D0C">
            <w:pPr>
              <w:spacing w:after="0" w:line="240" w:lineRule="auto"/>
              <w:jc w:val="both"/>
              <w:rPr>
                <w:rFonts w:ascii="Arial" w:eastAsia="Times New Roman" w:hAnsi="Arial" w:cs="Arial"/>
                <w:bCs/>
                <w:lang w:val="en-US"/>
              </w:rPr>
            </w:pPr>
            <w:r>
              <w:rPr>
                <w:rFonts w:ascii="Arial" w:eastAsia="Times New Roman" w:hAnsi="Arial" w:cs="Arial"/>
                <w:bCs/>
                <w:lang w:val="en-US"/>
              </w:rPr>
              <w:lastRenderedPageBreak/>
              <w:t>No</w:t>
            </w:r>
          </w:p>
          <w:p w14:paraId="5E453B4B" w14:textId="77777777" w:rsidR="00DC2662" w:rsidRDefault="00DC2662" w:rsidP="00194D0C">
            <w:pPr>
              <w:spacing w:after="0" w:line="240" w:lineRule="auto"/>
              <w:jc w:val="both"/>
              <w:rPr>
                <w:rFonts w:ascii="Arial" w:eastAsia="Times New Roman" w:hAnsi="Arial" w:cs="Arial"/>
                <w:bCs/>
                <w:lang w:val="en-US"/>
              </w:rPr>
            </w:pPr>
          </w:p>
          <w:p w14:paraId="103B6F67" w14:textId="77777777" w:rsidR="00DC2662" w:rsidRDefault="00DC2662" w:rsidP="00194D0C">
            <w:pPr>
              <w:spacing w:after="0" w:line="240" w:lineRule="auto"/>
              <w:jc w:val="both"/>
              <w:rPr>
                <w:rFonts w:ascii="Arial" w:eastAsia="Times New Roman" w:hAnsi="Arial" w:cs="Arial"/>
                <w:bCs/>
                <w:lang w:val="en-US"/>
              </w:rPr>
            </w:pPr>
          </w:p>
          <w:p w14:paraId="12A61D24" w14:textId="77777777" w:rsidR="00DC2662" w:rsidRDefault="00DC2662" w:rsidP="00194D0C">
            <w:pPr>
              <w:spacing w:after="0" w:line="240" w:lineRule="auto"/>
              <w:jc w:val="both"/>
              <w:rPr>
                <w:rFonts w:ascii="Arial" w:eastAsia="Times New Roman" w:hAnsi="Arial" w:cs="Arial"/>
                <w:bCs/>
                <w:lang w:val="en-US"/>
              </w:rPr>
            </w:pPr>
          </w:p>
          <w:p w14:paraId="0D6ABB9F" w14:textId="77777777" w:rsidR="00DC2662" w:rsidRDefault="00DC2662" w:rsidP="00194D0C">
            <w:pPr>
              <w:spacing w:after="0" w:line="240" w:lineRule="auto"/>
              <w:jc w:val="both"/>
              <w:rPr>
                <w:rFonts w:ascii="Arial" w:eastAsia="Times New Roman" w:hAnsi="Arial" w:cs="Arial"/>
                <w:bCs/>
                <w:lang w:val="en-US"/>
              </w:rPr>
            </w:pPr>
          </w:p>
          <w:p w14:paraId="3C71DD25" w14:textId="77777777" w:rsidR="00DC2662" w:rsidRDefault="00DC2662" w:rsidP="00194D0C">
            <w:pPr>
              <w:spacing w:after="0" w:line="240" w:lineRule="auto"/>
              <w:jc w:val="both"/>
              <w:rPr>
                <w:rFonts w:ascii="Arial" w:eastAsia="Times New Roman" w:hAnsi="Arial" w:cs="Arial"/>
                <w:bCs/>
                <w:lang w:val="en-US"/>
              </w:rPr>
            </w:pPr>
          </w:p>
          <w:p w14:paraId="12BBA432" w14:textId="77777777" w:rsidR="00DC2662" w:rsidRDefault="00DC2662" w:rsidP="00194D0C">
            <w:pPr>
              <w:spacing w:after="0" w:line="240" w:lineRule="auto"/>
              <w:jc w:val="both"/>
              <w:rPr>
                <w:rFonts w:ascii="Arial" w:eastAsia="Times New Roman" w:hAnsi="Arial" w:cs="Arial"/>
                <w:bCs/>
                <w:lang w:val="en-US"/>
              </w:rPr>
            </w:pPr>
          </w:p>
          <w:p w14:paraId="0B8D6638" w14:textId="77777777" w:rsidR="00DC2662" w:rsidRDefault="00DC2662" w:rsidP="00194D0C">
            <w:pPr>
              <w:spacing w:after="0" w:line="240" w:lineRule="auto"/>
              <w:jc w:val="both"/>
              <w:rPr>
                <w:rFonts w:ascii="Arial" w:eastAsia="Times New Roman" w:hAnsi="Arial" w:cs="Arial"/>
                <w:bCs/>
                <w:lang w:val="en-US"/>
              </w:rPr>
            </w:pPr>
          </w:p>
          <w:p w14:paraId="21AA10F3" w14:textId="77777777" w:rsidR="00DC2662" w:rsidRDefault="00DC2662" w:rsidP="00194D0C">
            <w:pPr>
              <w:spacing w:after="0" w:line="240" w:lineRule="auto"/>
              <w:jc w:val="both"/>
              <w:rPr>
                <w:rFonts w:ascii="Arial" w:eastAsia="Times New Roman" w:hAnsi="Arial" w:cs="Arial"/>
                <w:bCs/>
                <w:lang w:val="en-US"/>
              </w:rPr>
            </w:pPr>
          </w:p>
          <w:p w14:paraId="3415C63C" w14:textId="77777777" w:rsidR="00DC2662" w:rsidRDefault="00DC2662" w:rsidP="00194D0C">
            <w:pPr>
              <w:spacing w:after="0" w:line="240" w:lineRule="auto"/>
              <w:jc w:val="both"/>
              <w:rPr>
                <w:rFonts w:ascii="Arial" w:eastAsia="Times New Roman" w:hAnsi="Arial" w:cs="Arial"/>
                <w:bCs/>
                <w:lang w:val="en-US"/>
              </w:rPr>
            </w:pPr>
          </w:p>
          <w:p w14:paraId="5DE3C253" w14:textId="77777777" w:rsidR="00DC2662" w:rsidRDefault="00DC2662" w:rsidP="00194D0C">
            <w:pPr>
              <w:spacing w:after="0" w:line="240" w:lineRule="auto"/>
              <w:jc w:val="both"/>
              <w:rPr>
                <w:rFonts w:ascii="Arial" w:eastAsia="Times New Roman" w:hAnsi="Arial" w:cs="Arial"/>
                <w:bCs/>
                <w:lang w:val="en-US"/>
              </w:rPr>
            </w:pPr>
          </w:p>
          <w:p w14:paraId="4F9940B4" w14:textId="77777777" w:rsidR="00DC2662" w:rsidRDefault="00DC2662" w:rsidP="00194D0C">
            <w:pPr>
              <w:spacing w:after="0" w:line="240" w:lineRule="auto"/>
              <w:jc w:val="both"/>
              <w:rPr>
                <w:rFonts w:ascii="Arial" w:eastAsia="Times New Roman" w:hAnsi="Arial" w:cs="Arial"/>
                <w:bCs/>
                <w:lang w:val="en-US"/>
              </w:rPr>
            </w:pPr>
          </w:p>
          <w:p w14:paraId="47F0B365" w14:textId="77777777" w:rsidR="00DC2662" w:rsidRDefault="00DC2662" w:rsidP="00194D0C">
            <w:pPr>
              <w:spacing w:after="0" w:line="240" w:lineRule="auto"/>
              <w:jc w:val="both"/>
              <w:rPr>
                <w:rFonts w:ascii="Arial" w:eastAsia="Times New Roman" w:hAnsi="Arial" w:cs="Arial"/>
                <w:bCs/>
                <w:lang w:val="en-US"/>
              </w:rPr>
            </w:pPr>
          </w:p>
          <w:p w14:paraId="0C413462" w14:textId="269D86FB" w:rsidR="00DC2662" w:rsidRDefault="00DC2662" w:rsidP="00194D0C">
            <w:pPr>
              <w:spacing w:after="0" w:line="240" w:lineRule="auto"/>
              <w:jc w:val="both"/>
              <w:rPr>
                <w:rFonts w:ascii="Arial" w:eastAsia="Times New Roman" w:hAnsi="Arial" w:cs="Arial"/>
                <w:bCs/>
                <w:lang w:val="en-US"/>
              </w:rPr>
            </w:pPr>
          </w:p>
        </w:tc>
      </w:tr>
      <w:tr w:rsidR="00015724" w:rsidRPr="00375434" w14:paraId="4EC8CEDB" w14:textId="77777777" w:rsidTr="00572F96">
        <w:trPr>
          <w:trHeight w:val="557"/>
        </w:trPr>
        <w:tc>
          <w:tcPr>
            <w:tcW w:w="1916" w:type="dxa"/>
            <w:shd w:val="clear" w:color="auto" w:fill="D9D9D9" w:themeFill="background1" w:themeFillShade="D9"/>
          </w:tcPr>
          <w:p w14:paraId="3BC1C37B" w14:textId="1E163800" w:rsidR="00015724" w:rsidRPr="00015724" w:rsidRDefault="00015724" w:rsidP="00194D0C">
            <w:pPr>
              <w:spacing w:after="0" w:line="240" w:lineRule="auto"/>
              <w:jc w:val="both"/>
              <w:rPr>
                <w:rFonts w:ascii="Arial" w:hAnsi="Arial" w:cs="Arial"/>
                <w:b/>
                <w:bCs/>
              </w:rPr>
            </w:pPr>
            <w:r w:rsidRPr="00015724">
              <w:rPr>
                <w:rFonts w:ascii="Arial" w:hAnsi="Arial" w:cs="Arial"/>
                <w:b/>
                <w:bCs/>
              </w:rPr>
              <w:lastRenderedPageBreak/>
              <w:t>3.2.16 Safer By Design</w:t>
            </w:r>
          </w:p>
        </w:tc>
        <w:tc>
          <w:tcPr>
            <w:tcW w:w="3749" w:type="dxa"/>
            <w:shd w:val="clear" w:color="auto" w:fill="FFFFFF" w:themeFill="background1"/>
          </w:tcPr>
          <w:p w14:paraId="137515C9" w14:textId="7931CD59" w:rsidR="00015724" w:rsidRPr="00015724" w:rsidRDefault="00015724" w:rsidP="00DC2662">
            <w:pPr>
              <w:jc w:val="both"/>
              <w:rPr>
                <w:rFonts w:ascii="Arial" w:hAnsi="Arial" w:cs="Arial"/>
              </w:rPr>
            </w:pPr>
            <w:r w:rsidRPr="00015724">
              <w:rPr>
                <w:rFonts w:ascii="Arial" w:hAnsi="Arial" w:cs="Arial"/>
              </w:rPr>
              <w:t>Crime Prevention Legislative Guidelines requires that Council ensure that certain developments provide safety and security to users and the community.</w:t>
            </w:r>
          </w:p>
        </w:tc>
        <w:tc>
          <w:tcPr>
            <w:tcW w:w="3969" w:type="dxa"/>
            <w:shd w:val="clear" w:color="auto" w:fill="FFFFFF" w:themeFill="background1"/>
          </w:tcPr>
          <w:p w14:paraId="0DD17A2B" w14:textId="2B7B4AE1" w:rsidR="00015724" w:rsidRDefault="0046514C" w:rsidP="001F3EC0">
            <w:pPr>
              <w:autoSpaceDE w:val="0"/>
              <w:autoSpaceDN w:val="0"/>
              <w:adjustRightInd w:val="0"/>
              <w:spacing w:after="0" w:line="240" w:lineRule="auto"/>
              <w:jc w:val="both"/>
              <w:rPr>
                <w:rFonts w:ascii="Arial" w:eastAsia="Times New Roman" w:hAnsi="Arial" w:cs="Arial"/>
              </w:rPr>
            </w:pPr>
            <w:r w:rsidRPr="0052303B">
              <w:rPr>
                <w:rFonts w:ascii="Arial" w:eastAsia="Times New Roman" w:hAnsi="Arial" w:cs="Arial"/>
              </w:rPr>
              <w:t xml:space="preserve">Insufficient information has been submitted in support of the application to demonstrate </w:t>
            </w:r>
            <w:r>
              <w:rPr>
                <w:rFonts w:ascii="Arial" w:eastAsia="Times New Roman" w:hAnsi="Arial" w:cs="Arial"/>
              </w:rPr>
              <w:t>the consistency of the proposal with the principles of Crime Prevention Through Environmental Design. A Safer by Design Report was requested from the applicant. A Safer by Design Report was not provided b</w:t>
            </w:r>
            <w:r w:rsidR="00C7202E">
              <w:rPr>
                <w:rFonts w:ascii="Arial" w:eastAsia="Times New Roman" w:hAnsi="Arial" w:cs="Arial"/>
              </w:rPr>
              <w:t>y</w:t>
            </w:r>
            <w:r>
              <w:rPr>
                <w:rFonts w:ascii="Arial" w:eastAsia="Times New Roman" w:hAnsi="Arial" w:cs="Arial"/>
              </w:rPr>
              <w:t xml:space="preserve"> the applicant. </w:t>
            </w:r>
          </w:p>
        </w:tc>
        <w:tc>
          <w:tcPr>
            <w:tcW w:w="3402" w:type="dxa"/>
            <w:shd w:val="clear" w:color="auto" w:fill="FFFFFF" w:themeFill="background1"/>
          </w:tcPr>
          <w:p w14:paraId="3848754D" w14:textId="32EEBE7B" w:rsidR="00015724" w:rsidRDefault="0046514C" w:rsidP="00194D0C">
            <w:pPr>
              <w:spacing w:after="0" w:line="240" w:lineRule="auto"/>
              <w:jc w:val="both"/>
              <w:rPr>
                <w:rFonts w:ascii="Arial" w:eastAsia="Times New Roman" w:hAnsi="Arial" w:cs="Arial"/>
                <w:bCs/>
                <w:lang w:val="en-US"/>
              </w:rPr>
            </w:pPr>
            <w:r>
              <w:rPr>
                <w:rFonts w:ascii="Arial" w:eastAsia="Times New Roman" w:hAnsi="Arial" w:cs="Arial"/>
                <w:bCs/>
                <w:lang w:val="en-US"/>
              </w:rPr>
              <w:t>No</w:t>
            </w:r>
          </w:p>
        </w:tc>
      </w:tr>
      <w:tr w:rsidR="00015724" w:rsidRPr="00375434" w14:paraId="48D97879" w14:textId="77777777" w:rsidTr="00572F96">
        <w:trPr>
          <w:trHeight w:val="557"/>
        </w:trPr>
        <w:tc>
          <w:tcPr>
            <w:tcW w:w="1916" w:type="dxa"/>
            <w:shd w:val="clear" w:color="auto" w:fill="D9D9D9" w:themeFill="background1" w:themeFillShade="D9"/>
          </w:tcPr>
          <w:p w14:paraId="644C2D30" w14:textId="08A4AA81" w:rsidR="00015724" w:rsidRPr="00015724" w:rsidRDefault="00015724" w:rsidP="00194D0C">
            <w:pPr>
              <w:spacing w:after="0" w:line="240" w:lineRule="auto"/>
              <w:jc w:val="both"/>
              <w:rPr>
                <w:rFonts w:ascii="Arial" w:hAnsi="Arial" w:cs="Arial"/>
                <w:b/>
                <w:bCs/>
              </w:rPr>
            </w:pPr>
            <w:r w:rsidRPr="00015724">
              <w:rPr>
                <w:rFonts w:ascii="Arial" w:hAnsi="Arial" w:cs="Arial"/>
                <w:b/>
                <w:bCs/>
              </w:rPr>
              <w:lastRenderedPageBreak/>
              <w:t>3.2.17 Stormwater/roof Water Management</w:t>
            </w:r>
          </w:p>
        </w:tc>
        <w:tc>
          <w:tcPr>
            <w:tcW w:w="3749" w:type="dxa"/>
            <w:shd w:val="clear" w:color="auto" w:fill="FFFFFF" w:themeFill="background1"/>
          </w:tcPr>
          <w:p w14:paraId="3DE5A71B" w14:textId="77777777" w:rsidR="00613D4A" w:rsidRPr="00613D4A" w:rsidRDefault="00613D4A" w:rsidP="00613D4A">
            <w:pPr>
              <w:jc w:val="both"/>
              <w:rPr>
                <w:rFonts w:ascii="Arial" w:hAnsi="Arial" w:cs="Arial"/>
              </w:rPr>
            </w:pPr>
            <w:r w:rsidRPr="00613D4A">
              <w:rPr>
                <w:rFonts w:ascii="Arial" w:hAnsi="Arial" w:cs="Arial"/>
              </w:rPr>
              <w:t>The stormwater system design and construction should minimise the environmental impact of urban run-off on other aspects of the natural environment (creeks and vegetation) by employing techniques which are appropriate and effective in reducing run-off and pollution.</w:t>
            </w:r>
          </w:p>
          <w:p w14:paraId="596E69F8" w14:textId="2E488915" w:rsidR="00015724" w:rsidRPr="00666D1D" w:rsidRDefault="00613D4A" w:rsidP="00613D4A">
            <w:pPr>
              <w:jc w:val="both"/>
              <w:rPr>
                <w:rFonts w:ascii="Arial" w:hAnsi="Arial" w:cs="Arial"/>
              </w:rPr>
            </w:pPr>
            <w:r w:rsidRPr="00613D4A">
              <w:rPr>
                <w:rFonts w:ascii="Arial" w:hAnsi="Arial" w:cs="Arial"/>
              </w:rPr>
              <w:t>The stormwater system design must identify the locations, layouts and sizes of stormwater pipes and pits, the minimum grades and capacity of stormwater pipes, and existing and proposed stormwater easements, site contours and overland flow path/s.</w:t>
            </w:r>
          </w:p>
        </w:tc>
        <w:tc>
          <w:tcPr>
            <w:tcW w:w="3969" w:type="dxa"/>
            <w:shd w:val="clear" w:color="auto" w:fill="FFFFFF" w:themeFill="background1"/>
          </w:tcPr>
          <w:p w14:paraId="7BE43FA2" w14:textId="3F6B9C7D" w:rsidR="00015724" w:rsidRDefault="00613D4A" w:rsidP="001F3EC0">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 xml:space="preserve">Insufficient information has been submitted </w:t>
            </w:r>
            <w:bookmarkStart w:id="3" w:name="_Hlk132882912"/>
            <w:r>
              <w:rPr>
                <w:rFonts w:ascii="Arial" w:eastAsia="Times New Roman" w:hAnsi="Arial" w:cs="Arial"/>
              </w:rPr>
              <w:t xml:space="preserve">to demonstrate how stormwater for future development is to be managed and integrated within the existing system. </w:t>
            </w:r>
            <w:bookmarkEnd w:id="3"/>
            <w:r>
              <w:rPr>
                <w:rFonts w:ascii="Arial" w:eastAsia="Times New Roman" w:hAnsi="Arial" w:cs="Arial"/>
              </w:rPr>
              <w:t xml:space="preserve">A Stormwater Management Concept Strategy was requested from the applicant. A Stormwater Management Concept Strategy was not provided by the applicant. </w:t>
            </w:r>
          </w:p>
        </w:tc>
        <w:tc>
          <w:tcPr>
            <w:tcW w:w="3402" w:type="dxa"/>
            <w:shd w:val="clear" w:color="auto" w:fill="FFFFFF" w:themeFill="background1"/>
          </w:tcPr>
          <w:p w14:paraId="7E6A234F" w14:textId="55A2EAD2" w:rsidR="00015724" w:rsidRDefault="00613D4A" w:rsidP="00194D0C">
            <w:pPr>
              <w:spacing w:after="0" w:line="240" w:lineRule="auto"/>
              <w:jc w:val="both"/>
              <w:rPr>
                <w:rFonts w:ascii="Arial" w:eastAsia="Times New Roman" w:hAnsi="Arial" w:cs="Arial"/>
                <w:bCs/>
                <w:lang w:val="en-US"/>
              </w:rPr>
            </w:pPr>
            <w:r>
              <w:rPr>
                <w:rFonts w:ascii="Arial" w:eastAsia="Times New Roman" w:hAnsi="Arial" w:cs="Arial"/>
                <w:bCs/>
                <w:lang w:val="en-US"/>
              </w:rPr>
              <w:t>No</w:t>
            </w:r>
          </w:p>
        </w:tc>
      </w:tr>
      <w:tr w:rsidR="00194D0C" w:rsidRPr="00375434" w14:paraId="10A7399D" w14:textId="77777777" w:rsidTr="00613D4A">
        <w:trPr>
          <w:trHeight w:val="369"/>
        </w:trPr>
        <w:tc>
          <w:tcPr>
            <w:tcW w:w="13036" w:type="dxa"/>
            <w:gridSpan w:val="4"/>
            <w:shd w:val="clear" w:color="auto" w:fill="D9D9D9" w:themeFill="background1" w:themeFillShade="D9"/>
          </w:tcPr>
          <w:p w14:paraId="3AEF7D50" w14:textId="4E2C7131" w:rsidR="00194D0C" w:rsidRPr="00666D1D" w:rsidRDefault="00E34C78" w:rsidP="00194D0C">
            <w:pPr>
              <w:spacing w:after="0" w:line="240" w:lineRule="auto"/>
              <w:jc w:val="both"/>
              <w:rPr>
                <w:rFonts w:ascii="Arial" w:eastAsia="Times New Roman" w:hAnsi="Arial" w:cs="Arial"/>
                <w:b/>
                <w:lang w:val="en-US"/>
              </w:rPr>
            </w:pPr>
            <w:r w:rsidRPr="00666D1D">
              <w:rPr>
                <w:rFonts w:ascii="Arial" w:eastAsia="Times New Roman" w:hAnsi="Arial" w:cs="Arial"/>
                <w:b/>
                <w:lang w:val="en-US"/>
              </w:rPr>
              <w:t>4.0 Residential Development</w:t>
            </w:r>
          </w:p>
        </w:tc>
      </w:tr>
      <w:tr w:rsidR="00BF2A24" w:rsidRPr="00375434" w14:paraId="1D201602" w14:textId="77777777" w:rsidTr="00572F96">
        <w:tc>
          <w:tcPr>
            <w:tcW w:w="1916" w:type="dxa"/>
            <w:shd w:val="clear" w:color="auto" w:fill="D9D9D9" w:themeFill="background1" w:themeFillShade="D9"/>
          </w:tcPr>
          <w:p w14:paraId="0DEDF7BF" w14:textId="32F8A15C" w:rsidR="00433B9A" w:rsidRPr="006A40B8" w:rsidRDefault="00666D1D" w:rsidP="00194D0C">
            <w:pPr>
              <w:spacing w:after="0" w:line="240" w:lineRule="auto"/>
              <w:jc w:val="both"/>
              <w:rPr>
                <w:rFonts w:ascii="Arial" w:hAnsi="Arial" w:cs="Arial"/>
                <w:b/>
                <w:bCs/>
              </w:rPr>
            </w:pPr>
            <w:r>
              <w:rPr>
                <w:rFonts w:ascii="Arial" w:hAnsi="Arial" w:cs="Arial"/>
                <w:b/>
                <w:bCs/>
              </w:rPr>
              <w:t>4.5 Dwelling Houses in Residential and village Zones</w:t>
            </w:r>
          </w:p>
        </w:tc>
        <w:tc>
          <w:tcPr>
            <w:tcW w:w="3749" w:type="dxa"/>
            <w:shd w:val="clear" w:color="auto" w:fill="FFFFFF" w:themeFill="background1"/>
          </w:tcPr>
          <w:p w14:paraId="31378A38" w14:textId="319E5EFB" w:rsidR="00904409" w:rsidRDefault="007969E8" w:rsidP="00433B9A">
            <w:pPr>
              <w:jc w:val="both"/>
              <w:rPr>
                <w:rFonts w:ascii="Arial" w:hAnsi="Arial" w:cs="Arial"/>
              </w:rPr>
            </w:pPr>
            <w:r>
              <w:rPr>
                <w:rFonts w:ascii="Arial" w:hAnsi="Arial" w:cs="Arial"/>
              </w:rPr>
              <w:t xml:space="preserve">Section 4.5 provides controls relating to height, site coverage, landscaping, setbacks, private open space and car parking for dwelling houses in the RU5 zone based on relevant lot sizes. </w:t>
            </w:r>
          </w:p>
          <w:p w14:paraId="7D4606F7" w14:textId="5C6A8B88" w:rsidR="00904409" w:rsidRPr="00666D1D" w:rsidRDefault="00904409" w:rsidP="00433B9A">
            <w:pPr>
              <w:jc w:val="both"/>
              <w:rPr>
                <w:rFonts w:ascii="Arial" w:hAnsi="Arial" w:cs="Arial"/>
              </w:rPr>
            </w:pPr>
          </w:p>
        </w:tc>
        <w:tc>
          <w:tcPr>
            <w:tcW w:w="3969" w:type="dxa"/>
            <w:shd w:val="clear" w:color="auto" w:fill="FFFFFF" w:themeFill="background1"/>
          </w:tcPr>
          <w:p w14:paraId="028634DC" w14:textId="3558378C" w:rsidR="007969E8" w:rsidRPr="006A40B8" w:rsidRDefault="007969E8" w:rsidP="00194D0C">
            <w:pPr>
              <w:jc w:val="both"/>
              <w:rPr>
                <w:rFonts w:ascii="Arial" w:hAnsi="Arial" w:cs="Arial"/>
              </w:rPr>
            </w:pPr>
            <w:r w:rsidRPr="00216043">
              <w:rPr>
                <w:rFonts w:ascii="Arial" w:hAnsi="Arial" w:cs="Arial"/>
              </w:rPr>
              <w:t>Insufficient information has been submitted to demonstrate compliance with the key controls for the future detached dwellings. Whilst Council has not accepted the additional information submitted with the application it is noted that the future detached dwellings result in non-compliances with Section 4.5 of the DCP</w:t>
            </w:r>
            <w:r w:rsidR="002053ED" w:rsidRPr="00216043">
              <w:rPr>
                <w:rFonts w:ascii="Arial" w:hAnsi="Arial" w:cs="Arial"/>
              </w:rPr>
              <w:t xml:space="preserve"> relating to setbacks and insufficient information was submitted to demonstrate compliance with the site coverage and landscaped area requirements.</w:t>
            </w:r>
            <w:r w:rsidR="002053ED">
              <w:rPr>
                <w:rFonts w:ascii="Arial" w:hAnsi="Arial" w:cs="Arial"/>
              </w:rPr>
              <w:t xml:space="preserve"> </w:t>
            </w:r>
            <w:r>
              <w:rPr>
                <w:rFonts w:ascii="Arial" w:hAnsi="Arial" w:cs="Arial"/>
              </w:rPr>
              <w:t xml:space="preserve"> </w:t>
            </w:r>
          </w:p>
        </w:tc>
        <w:tc>
          <w:tcPr>
            <w:tcW w:w="3402" w:type="dxa"/>
            <w:shd w:val="clear" w:color="auto" w:fill="FFFFFF" w:themeFill="background1"/>
          </w:tcPr>
          <w:p w14:paraId="71A68A99" w14:textId="020027B5" w:rsidR="006A40B8" w:rsidRPr="006A40B8" w:rsidRDefault="007969E8" w:rsidP="00194D0C">
            <w:pPr>
              <w:spacing w:after="0" w:line="240" w:lineRule="auto"/>
              <w:jc w:val="both"/>
              <w:rPr>
                <w:rFonts w:ascii="Arial" w:eastAsia="Times New Roman" w:hAnsi="Arial" w:cs="Arial"/>
                <w:bCs/>
                <w:lang w:val="en-US"/>
              </w:rPr>
            </w:pPr>
            <w:r>
              <w:rPr>
                <w:rFonts w:ascii="Arial" w:eastAsia="Times New Roman" w:hAnsi="Arial" w:cs="Arial"/>
                <w:bCs/>
                <w:lang w:val="en-US"/>
              </w:rPr>
              <w:t>No</w:t>
            </w:r>
          </w:p>
        </w:tc>
      </w:tr>
      <w:tr w:rsidR="007969E8" w:rsidRPr="00375434" w14:paraId="1A8AB126" w14:textId="77777777" w:rsidTr="00572F96">
        <w:tc>
          <w:tcPr>
            <w:tcW w:w="1916" w:type="dxa"/>
            <w:shd w:val="clear" w:color="auto" w:fill="D9D9D9" w:themeFill="background1" w:themeFillShade="D9"/>
          </w:tcPr>
          <w:p w14:paraId="01C112B2" w14:textId="260861DB" w:rsidR="007969E8" w:rsidRDefault="007969E8" w:rsidP="00194D0C">
            <w:pPr>
              <w:spacing w:after="0" w:line="240" w:lineRule="auto"/>
              <w:jc w:val="both"/>
              <w:rPr>
                <w:rFonts w:ascii="Arial" w:hAnsi="Arial" w:cs="Arial"/>
                <w:b/>
                <w:bCs/>
              </w:rPr>
            </w:pPr>
            <w:r w:rsidRPr="007969E8">
              <w:rPr>
                <w:rFonts w:ascii="Arial" w:hAnsi="Arial" w:cs="Arial"/>
                <w:b/>
                <w:bCs/>
              </w:rPr>
              <w:lastRenderedPageBreak/>
              <w:t>4.5.1 Building Design</w:t>
            </w:r>
          </w:p>
        </w:tc>
        <w:tc>
          <w:tcPr>
            <w:tcW w:w="3749" w:type="dxa"/>
            <w:shd w:val="clear" w:color="auto" w:fill="FFFFFF" w:themeFill="background1"/>
          </w:tcPr>
          <w:p w14:paraId="66F6EE09" w14:textId="7EB98180" w:rsidR="007969E8" w:rsidRDefault="007969E8" w:rsidP="00433B9A">
            <w:pPr>
              <w:jc w:val="both"/>
              <w:rPr>
                <w:rFonts w:ascii="Arial" w:hAnsi="Arial" w:cs="Arial"/>
              </w:rPr>
            </w:pPr>
            <w:r w:rsidRPr="007969E8">
              <w:rPr>
                <w:rFonts w:ascii="Arial" w:hAnsi="Arial" w:cs="Arial"/>
              </w:rPr>
              <w:t>Unnecessarily complicated roof forms should be avoided and Council discourages flat or low pitched roofs.</w:t>
            </w:r>
          </w:p>
        </w:tc>
        <w:tc>
          <w:tcPr>
            <w:tcW w:w="3969" w:type="dxa"/>
            <w:shd w:val="clear" w:color="auto" w:fill="FFFFFF" w:themeFill="background1"/>
          </w:tcPr>
          <w:p w14:paraId="2A16B207" w14:textId="40EB57FB" w:rsidR="007969E8" w:rsidRPr="007969E8" w:rsidRDefault="007969E8" w:rsidP="00194D0C">
            <w:pPr>
              <w:jc w:val="both"/>
              <w:rPr>
                <w:rFonts w:ascii="Arial" w:hAnsi="Arial" w:cs="Arial"/>
                <w:highlight w:val="yellow"/>
              </w:rPr>
            </w:pPr>
            <w:r w:rsidRPr="007969E8">
              <w:rPr>
                <w:rFonts w:ascii="Arial" w:hAnsi="Arial" w:cs="Arial"/>
              </w:rPr>
              <w:t xml:space="preserve">The future detached dwellings are all provided with flat roofs.  </w:t>
            </w:r>
          </w:p>
        </w:tc>
        <w:tc>
          <w:tcPr>
            <w:tcW w:w="3402" w:type="dxa"/>
            <w:shd w:val="clear" w:color="auto" w:fill="FFFFFF" w:themeFill="background1"/>
          </w:tcPr>
          <w:p w14:paraId="43B89075" w14:textId="199F5268" w:rsidR="007969E8" w:rsidRDefault="007969E8" w:rsidP="00194D0C">
            <w:pPr>
              <w:spacing w:after="0" w:line="240" w:lineRule="auto"/>
              <w:jc w:val="both"/>
              <w:rPr>
                <w:rFonts w:ascii="Arial" w:eastAsia="Times New Roman" w:hAnsi="Arial" w:cs="Arial"/>
                <w:bCs/>
                <w:lang w:val="en-US"/>
              </w:rPr>
            </w:pPr>
            <w:r>
              <w:rPr>
                <w:rFonts w:ascii="Arial" w:eastAsia="Times New Roman" w:hAnsi="Arial" w:cs="Arial"/>
                <w:bCs/>
                <w:lang w:val="en-US"/>
              </w:rPr>
              <w:t>No</w:t>
            </w:r>
          </w:p>
        </w:tc>
      </w:tr>
      <w:tr w:rsidR="00247C3D" w:rsidRPr="00375434" w14:paraId="4462F5E3" w14:textId="77777777" w:rsidTr="00572F96">
        <w:tc>
          <w:tcPr>
            <w:tcW w:w="1916" w:type="dxa"/>
            <w:vMerge w:val="restart"/>
            <w:shd w:val="clear" w:color="auto" w:fill="D9D9D9" w:themeFill="background1" w:themeFillShade="D9"/>
          </w:tcPr>
          <w:p w14:paraId="12DD3D7B" w14:textId="77777777" w:rsidR="00247C3D" w:rsidRDefault="00247C3D" w:rsidP="00194D0C">
            <w:pPr>
              <w:spacing w:after="0" w:line="240" w:lineRule="auto"/>
              <w:jc w:val="both"/>
              <w:rPr>
                <w:rFonts w:ascii="Arial" w:hAnsi="Arial" w:cs="Arial"/>
                <w:b/>
                <w:bCs/>
              </w:rPr>
            </w:pPr>
            <w:r>
              <w:rPr>
                <w:rFonts w:ascii="Arial" w:hAnsi="Arial" w:cs="Arial"/>
                <w:b/>
                <w:bCs/>
              </w:rPr>
              <w:t>4.11 Multi Dwelling Housing</w:t>
            </w:r>
          </w:p>
          <w:p w14:paraId="62E418AD" w14:textId="02418B17" w:rsidR="00247C3D" w:rsidRDefault="00247C3D" w:rsidP="00194D0C">
            <w:pPr>
              <w:spacing w:after="0" w:line="240" w:lineRule="auto"/>
              <w:jc w:val="both"/>
              <w:rPr>
                <w:rFonts w:ascii="Arial" w:hAnsi="Arial" w:cs="Arial"/>
                <w:b/>
                <w:bCs/>
              </w:rPr>
            </w:pPr>
          </w:p>
        </w:tc>
        <w:tc>
          <w:tcPr>
            <w:tcW w:w="3749" w:type="dxa"/>
            <w:shd w:val="clear" w:color="auto" w:fill="FFFFFF" w:themeFill="background1"/>
          </w:tcPr>
          <w:p w14:paraId="37737022" w14:textId="34FD912A" w:rsidR="00247C3D" w:rsidRPr="00E87792" w:rsidRDefault="00247C3D" w:rsidP="00433B9A">
            <w:pPr>
              <w:jc w:val="both"/>
              <w:rPr>
                <w:rFonts w:ascii="Arial" w:hAnsi="Arial" w:cs="Arial"/>
                <w:u w:val="single"/>
              </w:rPr>
            </w:pPr>
            <w:r w:rsidRPr="00E87792">
              <w:rPr>
                <w:rFonts w:ascii="Arial" w:hAnsi="Arial" w:cs="Arial"/>
                <w:u w:val="single"/>
              </w:rPr>
              <w:t>4.11</w:t>
            </w:r>
            <w:r>
              <w:rPr>
                <w:rFonts w:ascii="Arial" w:hAnsi="Arial" w:cs="Arial"/>
                <w:u w:val="single"/>
              </w:rPr>
              <w:t>.</w:t>
            </w:r>
            <w:r w:rsidRPr="00E87792">
              <w:rPr>
                <w:rFonts w:ascii="Arial" w:hAnsi="Arial" w:cs="Arial"/>
                <w:u w:val="single"/>
              </w:rPr>
              <w:t xml:space="preserve">1 Areas Requirements – </w:t>
            </w:r>
          </w:p>
          <w:p w14:paraId="21EF8AF8" w14:textId="77777777" w:rsidR="00247C3D" w:rsidRPr="00A64647" w:rsidRDefault="00247C3D" w:rsidP="00433B9A">
            <w:pPr>
              <w:jc w:val="both"/>
              <w:rPr>
                <w:rFonts w:ascii="Arial" w:hAnsi="Arial" w:cs="Arial"/>
                <w:u w:val="single"/>
              </w:rPr>
            </w:pPr>
          </w:p>
          <w:p w14:paraId="63938AD3" w14:textId="31CCD238" w:rsidR="00247C3D" w:rsidRPr="00A64647" w:rsidRDefault="00247C3D" w:rsidP="00433B9A">
            <w:pPr>
              <w:jc w:val="both"/>
              <w:rPr>
                <w:rFonts w:ascii="Arial" w:hAnsi="Arial" w:cs="Arial"/>
              </w:rPr>
            </w:pPr>
            <w:r w:rsidRPr="00A64647">
              <w:rPr>
                <w:rFonts w:ascii="Arial" w:hAnsi="Arial" w:cs="Arial"/>
              </w:rPr>
              <w:t>The minimum site area for multi-dwelling housing is 900m</w:t>
            </w:r>
            <w:r w:rsidRPr="00613D4A">
              <w:rPr>
                <w:rFonts w:ascii="Arial" w:hAnsi="Arial" w:cs="Arial"/>
                <w:vertAlign w:val="superscript"/>
              </w:rPr>
              <w:t>2</w:t>
            </w:r>
          </w:p>
        </w:tc>
        <w:tc>
          <w:tcPr>
            <w:tcW w:w="3969" w:type="dxa"/>
            <w:shd w:val="clear" w:color="auto" w:fill="FFFFFF" w:themeFill="background1"/>
          </w:tcPr>
          <w:p w14:paraId="12F2E7C2" w14:textId="77777777" w:rsidR="00247C3D" w:rsidRDefault="00247C3D" w:rsidP="00194D0C">
            <w:pPr>
              <w:jc w:val="both"/>
              <w:rPr>
                <w:rFonts w:ascii="Arial" w:eastAsia="Times New Roman" w:hAnsi="Arial" w:cs="Arial"/>
              </w:rPr>
            </w:pPr>
          </w:p>
          <w:p w14:paraId="3DC3F0F2" w14:textId="77777777" w:rsidR="00247C3D" w:rsidRDefault="00247C3D" w:rsidP="00194D0C">
            <w:pPr>
              <w:jc w:val="both"/>
              <w:rPr>
                <w:rFonts w:ascii="Arial" w:eastAsia="Times New Roman" w:hAnsi="Arial" w:cs="Arial"/>
              </w:rPr>
            </w:pPr>
          </w:p>
          <w:p w14:paraId="2E41A2A9" w14:textId="3D522FB0" w:rsidR="00247C3D" w:rsidRDefault="00247C3D" w:rsidP="00194D0C">
            <w:pPr>
              <w:jc w:val="both"/>
              <w:rPr>
                <w:rFonts w:ascii="Arial" w:eastAsia="Times New Roman" w:hAnsi="Arial" w:cs="Arial"/>
              </w:rPr>
            </w:pPr>
            <w:r>
              <w:rPr>
                <w:rFonts w:ascii="Arial" w:eastAsia="Times New Roman" w:hAnsi="Arial" w:cs="Arial"/>
              </w:rPr>
              <w:t>8 Terraces (multi dwelling housing) are proposed under stage 2. The proposed lot (7) contains a site area of 8000m</w:t>
            </w:r>
            <w:r w:rsidRPr="00E87792">
              <w:rPr>
                <w:rFonts w:ascii="Arial" w:eastAsia="Times New Roman" w:hAnsi="Arial" w:cs="Arial"/>
                <w:vertAlign w:val="superscript"/>
              </w:rPr>
              <w:t>2</w:t>
            </w:r>
            <w:r>
              <w:rPr>
                <w:rFonts w:ascii="Arial" w:eastAsia="Times New Roman" w:hAnsi="Arial" w:cs="Arial"/>
              </w:rPr>
              <w:t xml:space="preserve"> and complies with minimum 900m</w:t>
            </w:r>
            <w:r w:rsidRPr="00E87792">
              <w:rPr>
                <w:rFonts w:ascii="Arial" w:eastAsia="Times New Roman" w:hAnsi="Arial" w:cs="Arial"/>
                <w:vertAlign w:val="superscript"/>
              </w:rPr>
              <w:t>2</w:t>
            </w:r>
            <w:r>
              <w:rPr>
                <w:rFonts w:ascii="Arial" w:eastAsia="Times New Roman" w:hAnsi="Arial" w:cs="Arial"/>
              </w:rPr>
              <w:t>.</w:t>
            </w:r>
          </w:p>
        </w:tc>
        <w:tc>
          <w:tcPr>
            <w:tcW w:w="3402" w:type="dxa"/>
            <w:shd w:val="clear" w:color="auto" w:fill="FFFFFF" w:themeFill="background1"/>
          </w:tcPr>
          <w:p w14:paraId="6A3A51DE" w14:textId="77777777" w:rsidR="00247C3D" w:rsidRDefault="00247C3D" w:rsidP="00194D0C">
            <w:pPr>
              <w:spacing w:after="0" w:line="240" w:lineRule="auto"/>
              <w:jc w:val="both"/>
              <w:rPr>
                <w:rFonts w:ascii="Arial" w:eastAsia="Times New Roman" w:hAnsi="Arial" w:cs="Arial"/>
                <w:bCs/>
                <w:lang w:val="en-US"/>
              </w:rPr>
            </w:pPr>
          </w:p>
          <w:p w14:paraId="39AE57C7" w14:textId="77777777" w:rsidR="00247C3D" w:rsidRDefault="00247C3D" w:rsidP="00194D0C">
            <w:pPr>
              <w:spacing w:after="0" w:line="240" w:lineRule="auto"/>
              <w:jc w:val="both"/>
              <w:rPr>
                <w:rFonts w:ascii="Arial" w:eastAsia="Times New Roman" w:hAnsi="Arial" w:cs="Arial"/>
                <w:bCs/>
                <w:lang w:val="en-US"/>
              </w:rPr>
            </w:pPr>
          </w:p>
          <w:p w14:paraId="38ECCCE0" w14:textId="77777777" w:rsidR="00247C3D" w:rsidRDefault="00247C3D" w:rsidP="00194D0C">
            <w:pPr>
              <w:spacing w:after="0" w:line="240" w:lineRule="auto"/>
              <w:jc w:val="both"/>
              <w:rPr>
                <w:rFonts w:ascii="Arial" w:eastAsia="Times New Roman" w:hAnsi="Arial" w:cs="Arial"/>
                <w:bCs/>
                <w:lang w:val="en-US"/>
              </w:rPr>
            </w:pPr>
          </w:p>
          <w:p w14:paraId="18A3CBE9" w14:textId="77777777" w:rsidR="00247C3D" w:rsidRDefault="00247C3D" w:rsidP="00194D0C">
            <w:pPr>
              <w:spacing w:after="0" w:line="240" w:lineRule="auto"/>
              <w:jc w:val="both"/>
              <w:rPr>
                <w:rFonts w:ascii="Arial" w:eastAsia="Times New Roman" w:hAnsi="Arial" w:cs="Arial"/>
                <w:bCs/>
                <w:lang w:val="en-US"/>
              </w:rPr>
            </w:pPr>
          </w:p>
          <w:p w14:paraId="2709F75A" w14:textId="1FA97E3A" w:rsidR="00247C3D" w:rsidRDefault="00247C3D" w:rsidP="00194D0C">
            <w:pPr>
              <w:spacing w:after="0" w:line="240" w:lineRule="auto"/>
              <w:jc w:val="both"/>
              <w:rPr>
                <w:rFonts w:ascii="Arial" w:eastAsia="Times New Roman" w:hAnsi="Arial" w:cs="Arial"/>
                <w:bCs/>
                <w:lang w:val="en-US"/>
              </w:rPr>
            </w:pPr>
            <w:r>
              <w:rPr>
                <w:rFonts w:ascii="Arial" w:eastAsia="Times New Roman" w:hAnsi="Arial" w:cs="Arial"/>
                <w:bCs/>
                <w:lang w:val="en-US"/>
              </w:rPr>
              <w:t>Yes</w:t>
            </w:r>
          </w:p>
        </w:tc>
      </w:tr>
      <w:tr w:rsidR="00247C3D" w:rsidRPr="00375434" w14:paraId="18E4BBC8" w14:textId="77777777" w:rsidTr="00572F96">
        <w:tc>
          <w:tcPr>
            <w:tcW w:w="1916" w:type="dxa"/>
            <w:vMerge/>
            <w:shd w:val="clear" w:color="auto" w:fill="D9D9D9" w:themeFill="background1" w:themeFillShade="D9"/>
          </w:tcPr>
          <w:p w14:paraId="57D8D5EB" w14:textId="33D87A6C" w:rsidR="00247C3D" w:rsidRDefault="00247C3D" w:rsidP="00194D0C">
            <w:pPr>
              <w:spacing w:after="0" w:line="240" w:lineRule="auto"/>
              <w:jc w:val="both"/>
              <w:rPr>
                <w:rFonts w:ascii="Arial" w:hAnsi="Arial" w:cs="Arial"/>
                <w:b/>
                <w:bCs/>
              </w:rPr>
            </w:pPr>
          </w:p>
        </w:tc>
        <w:tc>
          <w:tcPr>
            <w:tcW w:w="3749" w:type="dxa"/>
            <w:shd w:val="clear" w:color="auto" w:fill="FFFFFF" w:themeFill="background1"/>
          </w:tcPr>
          <w:p w14:paraId="67E14858" w14:textId="1C2FD0AC" w:rsidR="00247C3D" w:rsidRDefault="00247C3D" w:rsidP="00433B9A">
            <w:pPr>
              <w:jc w:val="both"/>
              <w:rPr>
                <w:rFonts w:ascii="Arial" w:hAnsi="Arial" w:cs="Arial"/>
                <w:u w:val="single"/>
              </w:rPr>
            </w:pPr>
            <w:r w:rsidRPr="00E87792">
              <w:rPr>
                <w:rFonts w:ascii="Arial" w:hAnsi="Arial" w:cs="Arial"/>
                <w:u w:val="single"/>
              </w:rPr>
              <w:t>4.11.2 Building Height</w:t>
            </w:r>
          </w:p>
          <w:p w14:paraId="5BCE1E7E" w14:textId="77777777" w:rsidR="00247C3D" w:rsidRPr="00E87792" w:rsidRDefault="00247C3D" w:rsidP="00433B9A">
            <w:pPr>
              <w:jc w:val="both"/>
              <w:rPr>
                <w:rFonts w:ascii="Arial" w:hAnsi="Arial" w:cs="Arial"/>
                <w:u w:val="single"/>
              </w:rPr>
            </w:pPr>
          </w:p>
          <w:p w14:paraId="349385D8" w14:textId="14C1BFA1" w:rsidR="00247C3D" w:rsidRPr="00E87792" w:rsidRDefault="00247C3D" w:rsidP="00433B9A">
            <w:pPr>
              <w:jc w:val="both"/>
              <w:rPr>
                <w:rFonts w:ascii="Arial" w:hAnsi="Arial" w:cs="Arial"/>
              </w:rPr>
            </w:pPr>
            <w:r w:rsidRPr="00E87792">
              <w:rPr>
                <w:rFonts w:ascii="Arial" w:hAnsi="Arial" w:cs="Arial"/>
              </w:rPr>
              <w:t>The development is not to exceed 8.5m in height</w:t>
            </w:r>
          </w:p>
        </w:tc>
        <w:tc>
          <w:tcPr>
            <w:tcW w:w="3969" w:type="dxa"/>
            <w:shd w:val="clear" w:color="auto" w:fill="FFFFFF" w:themeFill="background1"/>
          </w:tcPr>
          <w:p w14:paraId="17F4034D" w14:textId="3B69812C" w:rsidR="00247C3D" w:rsidRDefault="00247C3D" w:rsidP="00194D0C">
            <w:pPr>
              <w:jc w:val="both"/>
              <w:rPr>
                <w:rFonts w:ascii="Arial" w:eastAsia="Times New Roman" w:hAnsi="Arial" w:cs="Arial"/>
              </w:rPr>
            </w:pPr>
          </w:p>
          <w:p w14:paraId="11054071" w14:textId="77777777" w:rsidR="00247C3D" w:rsidRDefault="00247C3D" w:rsidP="00194D0C">
            <w:pPr>
              <w:jc w:val="both"/>
              <w:rPr>
                <w:rFonts w:ascii="Arial" w:eastAsia="Times New Roman" w:hAnsi="Arial" w:cs="Arial"/>
              </w:rPr>
            </w:pPr>
          </w:p>
          <w:p w14:paraId="66EBE8D9" w14:textId="25C8B2DC" w:rsidR="00247C3D" w:rsidRDefault="003F147E" w:rsidP="00194D0C">
            <w:pPr>
              <w:jc w:val="both"/>
              <w:rPr>
                <w:rFonts w:ascii="Arial" w:eastAsia="Times New Roman" w:hAnsi="Arial" w:cs="Arial"/>
              </w:rPr>
            </w:pPr>
            <w:r>
              <w:rPr>
                <w:rFonts w:ascii="Arial" w:eastAsia="Times New Roman" w:hAnsi="Arial" w:cs="Arial"/>
              </w:rPr>
              <w:t xml:space="preserve">Insufficient information has been submitted to demonstrate compliance with the height limit for the multi dwelling housing component. </w:t>
            </w:r>
          </w:p>
          <w:p w14:paraId="1A827169" w14:textId="7CAFF8F0" w:rsidR="00247C3D" w:rsidRDefault="00247C3D" w:rsidP="00194D0C">
            <w:pPr>
              <w:jc w:val="both"/>
              <w:rPr>
                <w:rFonts w:ascii="Arial" w:eastAsia="Times New Roman" w:hAnsi="Arial" w:cs="Arial"/>
              </w:rPr>
            </w:pPr>
          </w:p>
        </w:tc>
        <w:tc>
          <w:tcPr>
            <w:tcW w:w="3402" w:type="dxa"/>
            <w:shd w:val="clear" w:color="auto" w:fill="FFFFFF" w:themeFill="background1"/>
          </w:tcPr>
          <w:p w14:paraId="51BE8F4C" w14:textId="77777777" w:rsidR="00247C3D" w:rsidRDefault="00247C3D" w:rsidP="00194D0C">
            <w:pPr>
              <w:spacing w:after="0" w:line="240" w:lineRule="auto"/>
              <w:jc w:val="both"/>
              <w:rPr>
                <w:rFonts w:ascii="Arial" w:eastAsia="Times New Roman" w:hAnsi="Arial" w:cs="Arial"/>
                <w:bCs/>
                <w:lang w:val="en-US"/>
              </w:rPr>
            </w:pPr>
          </w:p>
          <w:p w14:paraId="1BA717E4" w14:textId="77777777" w:rsidR="00247C3D" w:rsidRDefault="00247C3D" w:rsidP="00194D0C">
            <w:pPr>
              <w:spacing w:after="0" w:line="240" w:lineRule="auto"/>
              <w:jc w:val="both"/>
              <w:rPr>
                <w:rFonts w:ascii="Arial" w:eastAsia="Times New Roman" w:hAnsi="Arial" w:cs="Arial"/>
                <w:bCs/>
                <w:lang w:val="en-US"/>
              </w:rPr>
            </w:pPr>
          </w:p>
          <w:p w14:paraId="2D5E7E91" w14:textId="77777777" w:rsidR="00247C3D" w:rsidRDefault="00247C3D" w:rsidP="00194D0C">
            <w:pPr>
              <w:spacing w:after="0" w:line="240" w:lineRule="auto"/>
              <w:jc w:val="both"/>
              <w:rPr>
                <w:rFonts w:ascii="Arial" w:eastAsia="Times New Roman" w:hAnsi="Arial" w:cs="Arial"/>
                <w:bCs/>
                <w:lang w:val="en-US"/>
              </w:rPr>
            </w:pPr>
          </w:p>
          <w:p w14:paraId="7B136050" w14:textId="77777777" w:rsidR="00247C3D" w:rsidRDefault="00247C3D" w:rsidP="00194D0C">
            <w:pPr>
              <w:spacing w:after="0" w:line="240" w:lineRule="auto"/>
              <w:jc w:val="both"/>
              <w:rPr>
                <w:rFonts w:ascii="Arial" w:eastAsia="Times New Roman" w:hAnsi="Arial" w:cs="Arial"/>
                <w:bCs/>
                <w:lang w:val="en-US"/>
              </w:rPr>
            </w:pPr>
          </w:p>
          <w:p w14:paraId="194576A1" w14:textId="3ECAE9AA" w:rsidR="00247C3D" w:rsidRDefault="003F147E" w:rsidP="00194D0C">
            <w:pPr>
              <w:spacing w:after="0" w:line="240" w:lineRule="auto"/>
              <w:jc w:val="both"/>
              <w:rPr>
                <w:rFonts w:ascii="Arial" w:eastAsia="Times New Roman" w:hAnsi="Arial" w:cs="Arial"/>
                <w:bCs/>
                <w:lang w:val="en-US"/>
              </w:rPr>
            </w:pPr>
            <w:r>
              <w:rPr>
                <w:rFonts w:ascii="Arial" w:eastAsia="Times New Roman" w:hAnsi="Arial" w:cs="Arial"/>
                <w:bCs/>
                <w:lang w:val="en-US"/>
              </w:rPr>
              <w:t>No</w:t>
            </w:r>
          </w:p>
        </w:tc>
      </w:tr>
      <w:tr w:rsidR="00247C3D" w:rsidRPr="00375434" w14:paraId="09BFE99D" w14:textId="77777777" w:rsidTr="00572F96">
        <w:tc>
          <w:tcPr>
            <w:tcW w:w="1916" w:type="dxa"/>
            <w:vMerge/>
            <w:shd w:val="clear" w:color="auto" w:fill="D9D9D9" w:themeFill="background1" w:themeFillShade="D9"/>
          </w:tcPr>
          <w:p w14:paraId="4DEBDB38" w14:textId="48E28B1C" w:rsidR="00247C3D" w:rsidRDefault="00247C3D" w:rsidP="00194D0C">
            <w:pPr>
              <w:spacing w:after="0" w:line="240" w:lineRule="auto"/>
              <w:jc w:val="both"/>
              <w:rPr>
                <w:rFonts w:ascii="Arial" w:hAnsi="Arial" w:cs="Arial"/>
                <w:b/>
                <w:bCs/>
              </w:rPr>
            </w:pPr>
          </w:p>
        </w:tc>
        <w:tc>
          <w:tcPr>
            <w:tcW w:w="3749" w:type="dxa"/>
            <w:shd w:val="clear" w:color="auto" w:fill="FFFFFF" w:themeFill="background1"/>
          </w:tcPr>
          <w:p w14:paraId="40A0F894" w14:textId="5025903B" w:rsidR="00247C3D" w:rsidRDefault="00247C3D" w:rsidP="00433B9A">
            <w:pPr>
              <w:jc w:val="both"/>
              <w:rPr>
                <w:rFonts w:ascii="Arial" w:hAnsi="Arial" w:cs="Arial"/>
                <w:u w:val="single"/>
              </w:rPr>
            </w:pPr>
            <w:r>
              <w:rPr>
                <w:rFonts w:ascii="Arial" w:hAnsi="Arial" w:cs="Arial"/>
                <w:u w:val="single"/>
              </w:rPr>
              <w:t>4.11.3 Building Setbacks</w:t>
            </w:r>
          </w:p>
          <w:p w14:paraId="7C672770" w14:textId="77777777" w:rsidR="003F147E" w:rsidRPr="003F147E" w:rsidRDefault="003F147E" w:rsidP="003F147E">
            <w:pPr>
              <w:jc w:val="both"/>
              <w:rPr>
                <w:rFonts w:ascii="Arial" w:hAnsi="Arial" w:cs="Arial"/>
              </w:rPr>
            </w:pPr>
            <w:r w:rsidRPr="003F147E">
              <w:rPr>
                <w:rFonts w:ascii="Arial" w:hAnsi="Arial" w:cs="Arial"/>
              </w:rPr>
              <w:t>Front setback for single storey development is six (6) metres and for two storey development is eight (8) metres. For a corner block, one of the street boundary setbacks may be reduced to 3.0 metres to the building.</w:t>
            </w:r>
          </w:p>
          <w:p w14:paraId="6C45C2EA" w14:textId="1C60FF0E" w:rsidR="00247C3D" w:rsidRPr="00206A83" w:rsidRDefault="003F147E" w:rsidP="003F147E">
            <w:pPr>
              <w:jc w:val="both"/>
              <w:rPr>
                <w:rFonts w:ascii="Arial" w:hAnsi="Arial" w:cs="Arial"/>
                <w:u w:val="single"/>
              </w:rPr>
            </w:pPr>
            <w:r w:rsidRPr="003F147E">
              <w:rPr>
                <w:rFonts w:ascii="Arial" w:hAnsi="Arial" w:cs="Arial"/>
              </w:rPr>
              <w:t xml:space="preserve">The side setbacks are three (3) metres for single storey development and 3.75 metres for </w:t>
            </w:r>
            <w:r w:rsidRPr="003F147E">
              <w:rPr>
                <w:rFonts w:ascii="Arial" w:hAnsi="Arial" w:cs="Arial"/>
              </w:rPr>
              <w:lastRenderedPageBreak/>
              <w:t>two storey developments. The rear setback for all developments is to be 4.5 metres.</w:t>
            </w:r>
          </w:p>
        </w:tc>
        <w:tc>
          <w:tcPr>
            <w:tcW w:w="3969" w:type="dxa"/>
            <w:shd w:val="clear" w:color="auto" w:fill="FFFFFF" w:themeFill="background1"/>
          </w:tcPr>
          <w:p w14:paraId="7E5CE7CD" w14:textId="77777777" w:rsidR="00247C3D" w:rsidRDefault="00247C3D" w:rsidP="00194D0C">
            <w:pPr>
              <w:jc w:val="both"/>
              <w:rPr>
                <w:rFonts w:ascii="Arial" w:eastAsia="Times New Roman" w:hAnsi="Arial" w:cs="Arial"/>
              </w:rPr>
            </w:pPr>
          </w:p>
          <w:p w14:paraId="6899BEA0" w14:textId="69E647B3" w:rsidR="003F147E" w:rsidRDefault="003F147E" w:rsidP="003F147E">
            <w:pPr>
              <w:jc w:val="both"/>
              <w:rPr>
                <w:rFonts w:ascii="Arial" w:eastAsia="Times New Roman" w:hAnsi="Arial" w:cs="Arial"/>
              </w:rPr>
            </w:pPr>
            <w:r>
              <w:rPr>
                <w:rFonts w:ascii="Arial" w:eastAsia="Times New Roman" w:hAnsi="Arial" w:cs="Arial"/>
              </w:rPr>
              <w:t xml:space="preserve">Insufficient information has been submitted to demonstrate compliance with the setback requirements for the multi dwelling housing component. </w:t>
            </w:r>
          </w:p>
          <w:p w14:paraId="4B538777" w14:textId="35D08FCE" w:rsidR="00247C3D" w:rsidRDefault="00247C3D" w:rsidP="00194D0C">
            <w:pPr>
              <w:jc w:val="both"/>
              <w:rPr>
                <w:rFonts w:ascii="Arial" w:eastAsia="Times New Roman" w:hAnsi="Arial" w:cs="Arial"/>
              </w:rPr>
            </w:pPr>
          </w:p>
        </w:tc>
        <w:tc>
          <w:tcPr>
            <w:tcW w:w="3402" w:type="dxa"/>
            <w:shd w:val="clear" w:color="auto" w:fill="FFFFFF" w:themeFill="background1"/>
          </w:tcPr>
          <w:p w14:paraId="1C89824E" w14:textId="77777777" w:rsidR="00247C3D" w:rsidRDefault="00247C3D" w:rsidP="00194D0C">
            <w:pPr>
              <w:spacing w:after="0" w:line="240" w:lineRule="auto"/>
              <w:jc w:val="both"/>
              <w:rPr>
                <w:rFonts w:ascii="Arial" w:eastAsia="Times New Roman" w:hAnsi="Arial" w:cs="Arial"/>
                <w:bCs/>
                <w:lang w:val="en-US"/>
              </w:rPr>
            </w:pPr>
          </w:p>
          <w:p w14:paraId="00095F71" w14:textId="77777777" w:rsidR="003F147E" w:rsidRDefault="003F147E" w:rsidP="00194D0C">
            <w:pPr>
              <w:spacing w:after="0" w:line="240" w:lineRule="auto"/>
              <w:jc w:val="both"/>
              <w:rPr>
                <w:rFonts w:ascii="Arial" w:eastAsia="Times New Roman" w:hAnsi="Arial" w:cs="Arial"/>
                <w:bCs/>
                <w:lang w:val="en-US"/>
              </w:rPr>
            </w:pPr>
          </w:p>
          <w:p w14:paraId="5E80AED4" w14:textId="2D10CD7F" w:rsidR="003F147E" w:rsidRDefault="003F147E" w:rsidP="00194D0C">
            <w:pPr>
              <w:spacing w:after="0" w:line="240" w:lineRule="auto"/>
              <w:jc w:val="both"/>
              <w:rPr>
                <w:rFonts w:ascii="Arial" w:eastAsia="Times New Roman" w:hAnsi="Arial" w:cs="Arial"/>
                <w:bCs/>
                <w:lang w:val="en-US"/>
              </w:rPr>
            </w:pPr>
            <w:r>
              <w:rPr>
                <w:rFonts w:ascii="Arial" w:eastAsia="Times New Roman" w:hAnsi="Arial" w:cs="Arial"/>
                <w:bCs/>
                <w:lang w:val="en-US"/>
              </w:rPr>
              <w:t>No</w:t>
            </w:r>
          </w:p>
        </w:tc>
      </w:tr>
      <w:tr w:rsidR="00247C3D" w:rsidRPr="00375434" w14:paraId="3A5B0493" w14:textId="77777777" w:rsidTr="00572F96">
        <w:tc>
          <w:tcPr>
            <w:tcW w:w="1916" w:type="dxa"/>
            <w:vMerge/>
            <w:shd w:val="clear" w:color="auto" w:fill="D9D9D9" w:themeFill="background1" w:themeFillShade="D9"/>
          </w:tcPr>
          <w:p w14:paraId="6ACE022B" w14:textId="1858AF82" w:rsidR="00247C3D" w:rsidRPr="00213351" w:rsidRDefault="00247C3D" w:rsidP="009D6A1D">
            <w:pPr>
              <w:spacing w:after="0" w:line="240" w:lineRule="auto"/>
              <w:jc w:val="both"/>
              <w:rPr>
                <w:rFonts w:ascii="Arial" w:hAnsi="Arial" w:cs="Arial"/>
              </w:rPr>
            </w:pPr>
          </w:p>
        </w:tc>
        <w:tc>
          <w:tcPr>
            <w:tcW w:w="3749" w:type="dxa"/>
            <w:shd w:val="clear" w:color="auto" w:fill="FFFFFF" w:themeFill="background1"/>
          </w:tcPr>
          <w:p w14:paraId="67947B8C" w14:textId="77777777" w:rsidR="00247C3D" w:rsidRPr="003F147E" w:rsidRDefault="00247C3D" w:rsidP="009D6A1D">
            <w:pPr>
              <w:jc w:val="both"/>
              <w:rPr>
                <w:rFonts w:ascii="Arial" w:hAnsi="Arial" w:cs="Arial"/>
                <w:u w:val="single"/>
              </w:rPr>
            </w:pPr>
            <w:r w:rsidRPr="003F147E">
              <w:rPr>
                <w:rFonts w:ascii="Arial" w:hAnsi="Arial" w:cs="Arial"/>
                <w:u w:val="single"/>
              </w:rPr>
              <w:t>4.11.9 Floor Space to Site Area Ratio</w:t>
            </w:r>
          </w:p>
          <w:p w14:paraId="7C3618A3" w14:textId="06D81763" w:rsidR="00247C3D" w:rsidRPr="000E2B31" w:rsidRDefault="000E2B31" w:rsidP="009D6A1D">
            <w:pPr>
              <w:jc w:val="both"/>
              <w:rPr>
                <w:rFonts w:ascii="Arial" w:hAnsi="Arial" w:cs="Arial"/>
                <w:highlight w:val="yellow"/>
                <w:u w:val="single"/>
              </w:rPr>
            </w:pPr>
            <w:r w:rsidRPr="003F147E">
              <w:rPr>
                <w:rFonts w:ascii="Arial" w:hAnsi="Arial" w:cs="Arial"/>
              </w:rPr>
              <w:t>The total floor space of all buildings (site coverage) within a multi-unit dwelling development will not exceed 40% of the site area of the Lot.</w:t>
            </w:r>
          </w:p>
        </w:tc>
        <w:tc>
          <w:tcPr>
            <w:tcW w:w="3969" w:type="dxa"/>
            <w:shd w:val="clear" w:color="auto" w:fill="FFFFFF" w:themeFill="background1"/>
          </w:tcPr>
          <w:p w14:paraId="539A6ED8" w14:textId="77777777" w:rsidR="00247C3D" w:rsidRPr="000E2B31" w:rsidRDefault="00247C3D" w:rsidP="009D6A1D">
            <w:pPr>
              <w:jc w:val="both"/>
              <w:rPr>
                <w:rFonts w:ascii="Arial" w:eastAsia="Times New Roman" w:hAnsi="Arial" w:cs="Arial"/>
                <w:highlight w:val="yellow"/>
              </w:rPr>
            </w:pPr>
          </w:p>
          <w:p w14:paraId="6952499F" w14:textId="77777777" w:rsidR="00247C3D" w:rsidRPr="000E2B31" w:rsidRDefault="00247C3D" w:rsidP="009D6A1D">
            <w:pPr>
              <w:jc w:val="both"/>
              <w:rPr>
                <w:rFonts w:ascii="Arial" w:eastAsia="Times New Roman" w:hAnsi="Arial" w:cs="Arial"/>
                <w:highlight w:val="yellow"/>
              </w:rPr>
            </w:pPr>
          </w:p>
          <w:p w14:paraId="425C3082" w14:textId="39E195D8" w:rsidR="00247C3D" w:rsidRPr="003F147E" w:rsidRDefault="003F147E" w:rsidP="009D6A1D">
            <w:pPr>
              <w:jc w:val="both"/>
              <w:rPr>
                <w:rFonts w:ascii="Arial" w:eastAsia="Times New Roman" w:hAnsi="Arial" w:cs="Arial"/>
              </w:rPr>
            </w:pPr>
            <w:r>
              <w:rPr>
                <w:rFonts w:ascii="Arial" w:eastAsia="Times New Roman" w:hAnsi="Arial" w:cs="Arial"/>
              </w:rPr>
              <w:t>Insufficient information has been submitted to demonstrate compliance with the floor space control for the multi dwelling housing component.</w:t>
            </w:r>
          </w:p>
        </w:tc>
        <w:tc>
          <w:tcPr>
            <w:tcW w:w="3402" w:type="dxa"/>
            <w:shd w:val="clear" w:color="auto" w:fill="FFFFFF" w:themeFill="background1"/>
          </w:tcPr>
          <w:p w14:paraId="6D5DB517" w14:textId="77777777" w:rsidR="00247C3D" w:rsidRPr="000E2B31" w:rsidRDefault="00247C3D" w:rsidP="009D6A1D">
            <w:pPr>
              <w:spacing w:after="0" w:line="240" w:lineRule="auto"/>
              <w:jc w:val="both"/>
              <w:rPr>
                <w:rFonts w:ascii="Arial" w:eastAsia="Times New Roman" w:hAnsi="Arial" w:cs="Arial"/>
                <w:bCs/>
                <w:highlight w:val="yellow"/>
                <w:lang w:val="en-US"/>
              </w:rPr>
            </w:pPr>
          </w:p>
          <w:p w14:paraId="75987098" w14:textId="77777777" w:rsidR="00247C3D" w:rsidRPr="000E2B31" w:rsidRDefault="00247C3D" w:rsidP="009D6A1D">
            <w:pPr>
              <w:spacing w:after="0" w:line="240" w:lineRule="auto"/>
              <w:jc w:val="both"/>
              <w:rPr>
                <w:rFonts w:ascii="Arial" w:eastAsia="Times New Roman" w:hAnsi="Arial" w:cs="Arial"/>
                <w:bCs/>
                <w:highlight w:val="yellow"/>
                <w:lang w:val="en-US"/>
              </w:rPr>
            </w:pPr>
          </w:p>
          <w:p w14:paraId="35E0DDBD" w14:textId="77777777" w:rsidR="00247C3D" w:rsidRPr="000E2B31" w:rsidRDefault="00247C3D" w:rsidP="009D6A1D">
            <w:pPr>
              <w:spacing w:after="0" w:line="240" w:lineRule="auto"/>
              <w:jc w:val="both"/>
              <w:rPr>
                <w:rFonts w:ascii="Arial" w:eastAsia="Times New Roman" w:hAnsi="Arial" w:cs="Arial"/>
                <w:bCs/>
                <w:highlight w:val="yellow"/>
                <w:lang w:val="en-US"/>
              </w:rPr>
            </w:pPr>
          </w:p>
          <w:p w14:paraId="65BDB87A" w14:textId="496AC4B0" w:rsidR="00247C3D" w:rsidRPr="000E2B31" w:rsidRDefault="003F147E" w:rsidP="009D6A1D">
            <w:pPr>
              <w:spacing w:after="0" w:line="240" w:lineRule="auto"/>
              <w:jc w:val="both"/>
              <w:rPr>
                <w:rFonts w:ascii="Arial" w:eastAsia="Times New Roman" w:hAnsi="Arial" w:cs="Arial"/>
                <w:bCs/>
                <w:highlight w:val="yellow"/>
                <w:lang w:val="en-US"/>
              </w:rPr>
            </w:pPr>
            <w:r w:rsidRPr="003F147E">
              <w:rPr>
                <w:rFonts w:ascii="Arial" w:eastAsia="Times New Roman" w:hAnsi="Arial" w:cs="Arial"/>
                <w:bCs/>
                <w:lang w:val="en-US"/>
              </w:rPr>
              <w:t>No</w:t>
            </w:r>
          </w:p>
        </w:tc>
      </w:tr>
      <w:tr w:rsidR="00247C3D" w:rsidRPr="00375434" w14:paraId="3490CC61" w14:textId="77777777" w:rsidTr="00572F96">
        <w:tc>
          <w:tcPr>
            <w:tcW w:w="1916" w:type="dxa"/>
            <w:vMerge/>
            <w:shd w:val="clear" w:color="auto" w:fill="D9D9D9" w:themeFill="background1" w:themeFillShade="D9"/>
          </w:tcPr>
          <w:p w14:paraId="35652642" w14:textId="77777777" w:rsidR="00247C3D" w:rsidRPr="00213351" w:rsidRDefault="00247C3D" w:rsidP="0017620E">
            <w:pPr>
              <w:spacing w:after="0" w:line="240" w:lineRule="auto"/>
              <w:jc w:val="both"/>
              <w:rPr>
                <w:rFonts w:ascii="Arial" w:hAnsi="Arial" w:cs="Arial"/>
              </w:rPr>
            </w:pPr>
          </w:p>
        </w:tc>
        <w:tc>
          <w:tcPr>
            <w:tcW w:w="3749" w:type="dxa"/>
            <w:shd w:val="clear" w:color="auto" w:fill="FFFFFF" w:themeFill="background1"/>
          </w:tcPr>
          <w:p w14:paraId="0557EF68" w14:textId="77777777" w:rsidR="00247C3D" w:rsidRPr="00495395" w:rsidRDefault="00247C3D" w:rsidP="0017620E">
            <w:pPr>
              <w:jc w:val="both"/>
              <w:rPr>
                <w:rFonts w:ascii="Arial" w:hAnsi="Arial" w:cs="Arial"/>
                <w:u w:val="single"/>
              </w:rPr>
            </w:pPr>
            <w:r w:rsidRPr="00495395">
              <w:rPr>
                <w:rFonts w:ascii="Arial" w:hAnsi="Arial" w:cs="Arial"/>
                <w:u w:val="single"/>
              </w:rPr>
              <w:t>4.11.14 Privacy</w:t>
            </w:r>
          </w:p>
          <w:p w14:paraId="04797351" w14:textId="6A2C77AA" w:rsidR="00247C3D" w:rsidRPr="00495395" w:rsidRDefault="00247C3D" w:rsidP="0017620E">
            <w:pPr>
              <w:jc w:val="both"/>
              <w:rPr>
                <w:rFonts w:ascii="Arial" w:hAnsi="Arial" w:cs="Arial"/>
                <w:u w:val="single"/>
              </w:rPr>
            </w:pPr>
            <w:r w:rsidRPr="00495395">
              <w:rPr>
                <w:rFonts w:ascii="Arial" w:hAnsi="Arial" w:cs="Arial"/>
              </w:rPr>
              <w:t>A minimum 9 metres separation is to be provided between the windows of habitable rooms of facing units or adjacent existing dwellings.</w:t>
            </w:r>
          </w:p>
        </w:tc>
        <w:tc>
          <w:tcPr>
            <w:tcW w:w="3969" w:type="dxa"/>
            <w:shd w:val="clear" w:color="auto" w:fill="FFFFFF" w:themeFill="background1"/>
          </w:tcPr>
          <w:p w14:paraId="625024C3" w14:textId="77777777" w:rsidR="00247C3D" w:rsidRDefault="00247C3D" w:rsidP="0017620E">
            <w:pPr>
              <w:jc w:val="both"/>
              <w:rPr>
                <w:rFonts w:ascii="Arial" w:eastAsia="Times New Roman" w:hAnsi="Arial" w:cs="Arial"/>
              </w:rPr>
            </w:pPr>
          </w:p>
          <w:p w14:paraId="7F12B1E3" w14:textId="6AB0B0A9" w:rsidR="003F147E" w:rsidRDefault="003F147E" w:rsidP="003F147E">
            <w:pPr>
              <w:jc w:val="both"/>
              <w:rPr>
                <w:rFonts w:ascii="Arial" w:eastAsia="Times New Roman" w:hAnsi="Arial" w:cs="Arial"/>
              </w:rPr>
            </w:pPr>
            <w:r>
              <w:rPr>
                <w:rFonts w:ascii="Arial" w:eastAsia="Times New Roman" w:hAnsi="Arial" w:cs="Arial"/>
              </w:rPr>
              <w:t xml:space="preserve">Insufficient information has been submitted to demonstrate compliance with the privacy requirements for the multi dwelling housing component. </w:t>
            </w:r>
          </w:p>
          <w:p w14:paraId="4249ACE3" w14:textId="230E850B" w:rsidR="00247C3D" w:rsidRDefault="00247C3D" w:rsidP="0017620E">
            <w:pPr>
              <w:jc w:val="both"/>
              <w:rPr>
                <w:rFonts w:ascii="Arial" w:eastAsia="Times New Roman" w:hAnsi="Arial" w:cs="Arial"/>
              </w:rPr>
            </w:pPr>
          </w:p>
        </w:tc>
        <w:tc>
          <w:tcPr>
            <w:tcW w:w="3402" w:type="dxa"/>
            <w:shd w:val="clear" w:color="auto" w:fill="FFFFFF" w:themeFill="background1"/>
          </w:tcPr>
          <w:p w14:paraId="2B2F42BE" w14:textId="77777777" w:rsidR="00247C3D" w:rsidRDefault="00247C3D" w:rsidP="0017620E">
            <w:pPr>
              <w:spacing w:after="0" w:line="240" w:lineRule="auto"/>
              <w:jc w:val="both"/>
              <w:rPr>
                <w:rFonts w:ascii="Arial" w:eastAsia="Times New Roman" w:hAnsi="Arial" w:cs="Arial"/>
                <w:bCs/>
                <w:lang w:val="en-US"/>
              </w:rPr>
            </w:pPr>
          </w:p>
          <w:p w14:paraId="24DB4FD7" w14:textId="77777777" w:rsidR="003F147E" w:rsidRDefault="003F147E" w:rsidP="0017620E">
            <w:pPr>
              <w:spacing w:after="0" w:line="240" w:lineRule="auto"/>
              <w:jc w:val="both"/>
              <w:rPr>
                <w:rFonts w:ascii="Arial" w:eastAsia="Times New Roman" w:hAnsi="Arial" w:cs="Arial"/>
                <w:bCs/>
                <w:lang w:val="en-US"/>
              </w:rPr>
            </w:pPr>
          </w:p>
          <w:p w14:paraId="1F7A5EBA" w14:textId="7110FDD5" w:rsidR="003F147E" w:rsidRDefault="003F147E" w:rsidP="0017620E">
            <w:pPr>
              <w:spacing w:after="0" w:line="240" w:lineRule="auto"/>
              <w:jc w:val="both"/>
              <w:rPr>
                <w:rFonts w:ascii="Arial" w:eastAsia="Times New Roman" w:hAnsi="Arial" w:cs="Arial"/>
                <w:bCs/>
                <w:lang w:val="en-US"/>
              </w:rPr>
            </w:pPr>
            <w:r>
              <w:rPr>
                <w:rFonts w:ascii="Arial" w:eastAsia="Times New Roman" w:hAnsi="Arial" w:cs="Arial"/>
                <w:bCs/>
                <w:lang w:val="en-US"/>
              </w:rPr>
              <w:t>No</w:t>
            </w:r>
          </w:p>
        </w:tc>
      </w:tr>
      <w:tr w:rsidR="00247C3D" w:rsidRPr="00666D1D" w14:paraId="558C9E41" w14:textId="77777777" w:rsidTr="003F147E">
        <w:trPr>
          <w:trHeight w:val="435"/>
        </w:trPr>
        <w:tc>
          <w:tcPr>
            <w:tcW w:w="13036" w:type="dxa"/>
            <w:gridSpan w:val="4"/>
            <w:shd w:val="clear" w:color="auto" w:fill="D9D9D9" w:themeFill="background1" w:themeFillShade="D9"/>
          </w:tcPr>
          <w:p w14:paraId="32933CB4" w14:textId="5FB1C0E0" w:rsidR="00247C3D" w:rsidRPr="00666D1D" w:rsidRDefault="00247C3D" w:rsidP="007337A7">
            <w:pPr>
              <w:spacing w:after="0" w:line="240" w:lineRule="auto"/>
              <w:jc w:val="both"/>
              <w:rPr>
                <w:rFonts w:ascii="Arial" w:eastAsia="Times New Roman" w:hAnsi="Arial" w:cs="Arial"/>
                <w:b/>
                <w:lang w:val="en-US"/>
              </w:rPr>
            </w:pPr>
            <w:r>
              <w:rPr>
                <w:rFonts w:ascii="Arial" w:eastAsia="Times New Roman" w:hAnsi="Arial" w:cs="Arial"/>
                <w:b/>
                <w:lang w:val="en-US"/>
              </w:rPr>
              <w:t>5.0 Commercial Development</w:t>
            </w:r>
          </w:p>
        </w:tc>
      </w:tr>
      <w:tr w:rsidR="0054690F" w:rsidRPr="00375434" w14:paraId="6ED5DD91" w14:textId="77777777" w:rsidTr="00572F96">
        <w:tc>
          <w:tcPr>
            <w:tcW w:w="1916" w:type="dxa"/>
            <w:shd w:val="clear" w:color="auto" w:fill="D9D9D9" w:themeFill="background1" w:themeFillShade="D9"/>
          </w:tcPr>
          <w:p w14:paraId="401958C2" w14:textId="11FE7D33" w:rsidR="0054690F" w:rsidRPr="003C714E" w:rsidRDefault="0080780D" w:rsidP="00247C3D">
            <w:pPr>
              <w:spacing w:after="0" w:line="240" w:lineRule="auto"/>
              <w:jc w:val="both"/>
              <w:rPr>
                <w:rFonts w:ascii="Arial" w:hAnsi="Arial" w:cs="Arial"/>
                <w:b/>
                <w:bCs/>
              </w:rPr>
            </w:pPr>
            <w:r w:rsidRPr="0080780D">
              <w:rPr>
                <w:rFonts w:ascii="Arial" w:hAnsi="Arial" w:cs="Arial"/>
                <w:b/>
                <w:bCs/>
              </w:rPr>
              <w:t>5.3.16 Shop Top Housing</w:t>
            </w:r>
          </w:p>
        </w:tc>
        <w:tc>
          <w:tcPr>
            <w:tcW w:w="3749" w:type="dxa"/>
            <w:shd w:val="clear" w:color="auto" w:fill="FFFFFF" w:themeFill="background1"/>
          </w:tcPr>
          <w:p w14:paraId="3D2B5586" w14:textId="77777777" w:rsidR="0054690F" w:rsidRPr="00286153" w:rsidRDefault="0054690F" w:rsidP="00247C3D">
            <w:pPr>
              <w:jc w:val="both"/>
              <w:rPr>
                <w:rFonts w:ascii="Arial" w:hAnsi="Arial" w:cs="Arial"/>
                <w:u w:val="single"/>
              </w:rPr>
            </w:pPr>
            <w:r w:rsidRPr="00286153">
              <w:rPr>
                <w:rFonts w:ascii="Arial" w:hAnsi="Arial" w:cs="Arial"/>
                <w:u w:val="single"/>
              </w:rPr>
              <w:t>5.3.16.2 Floor space ratio</w:t>
            </w:r>
          </w:p>
          <w:p w14:paraId="276ECE4A" w14:textId="2D50D5C0" w:rsidR="0054690F" w:rsidRPr="00286153" w:rsidRDefault="0054690F" w:rsidP="00247C3D">
            <w:pPr>
              <w:jc w:val="both"/>
              <w:rPr>
                <w:rFonts w:ascii="Arial" w:hAnsi="Arial" w:cs="Arial"/>
                <w:u w:val="single"/>
              </w:rPr>
            </w:pPr>
            <w:r w:rsidRPr="00286153">
              <w:rPr>
                <w:rFonts w:ascii="Arial" w:hAnsi="Arial" w:cs="Arial"/>
              </w:rPr>
              <w:t>Shop-top housing will have a 2:1 maximum Floor Space Ratio. Floor Space Ratio is the ratio of the Gross Floor Area of all buildings on a site to the site area.</w:t>
            </w:r>
          </w:p>
        </w:tc>
        <w:tc>
          <w:tcPr>
            <w:tcW w:w="3969" w:type="dxa"/>
            <w:shd w:val="clear" w:color="auto" w:fill="FFFFFF" w:themeFill="background1"/>
          </w:tcPr>
          <w:p w14:paraId="1FCB155E" w14:textId="77777777" w:rsidR="0054690F" w:rsidRDefault="0054690F" w:rsidP="00247C3D">
            <w:pPr>
              <w:jc w:val="both"/>
              <w:rPr>
                <w:rFonts w:ascii="Arial" w:eastAsia="Times New Roman" w:hAnsi="Arial" w:cs="Arial"/>
              </w:rPr>
            </w:pPr>
          </w:p>
          <w:p w14:paraId="60ECAF1E" w14:textId="7AD64256" w:rsidR="0054690F" w:rsidRDefault="0080780D" w:rsidP="00247C3D">
            <w:pPr>
              <w:jc w:val="both"/>
              <w:rPr>
                <w:rFonts w:ascii="Arial" w:eastAsia="Times New Roman" w:hAnsi="Arial" w:cs="Arial"/>
              </w:rPr>
            </w:pPr>
            <w:r>
              <w:rPr>
                <w:rFonts w:ascii="Arial" w:eastAsia="Times New Roman" w:hAnsi="Arial" w:cs="Arial"/>
              </w:rPr>
              <w:t>Insufficient information has been submitted to demonstrate compliance with the floor space control for the shop top housing component.</w:t>
            </w:r>
          </w:p>
        </w:tc>
        <w:tc>
          <w:tcPr>
            <w:tcW w:w="3402" w:type="dxa"/>
            <w:shd w:val="clear" w:color="auto" w:fill="FFFFFF" w:themeFill="background1"/>
          </w:tcPr>
          <w:p w14:paraId="3100C182" w14:textId="77777777" w:rsidR="0054690F" w:rsidRDefault="0054690F" w:rsidP="00247C3D">
            <w:pPr>
              <w:spacing w:after="0" w:line="240" w:lineRule="auto"/>
              <w:jc w:val="both"/>
              <w:rPr>
                <w:rFonts w:ascii="Arial" w:eastAsia="Times New Roman" w:hAnsi="Arial" w:cs="Arial"/>
                <w:bCs/>
                <w:lang w:val="en-US"/>
              </w:rPr>
            </w:pPr>
          </w:p>
          <w:p w14:paraId="480838CA" w14:textId="77777777" w:rsidR="0054690F" w:rsidRDefault="0054690F" w:rsidP="00247C3D">
            <w:pPr>
              <w:spacing w:after="0" w:line="240" w:lineRule="auto"/>
              <w:jc w:val="both"/>
              <w:rPr>
                <w:rFonts w:ascii="Arial" w:eastAsia="Times New Roman" w:hAnsi="Arial" w:cs="Arial"/>
                <w:bCs/>
                <w:lang w:val="en-US"/>
              </w:rPr>
            </w:pPr>
          </w:p>
          <w:p w14:paraId="7307019D" w14:textId="5E806F91" w:rsidR="0054690F" w:rsidRDefault="0080780D" w:rsidP="00247C3D">
            <w:pPr>
              <w:spacing w:after="0" w:line="240" w:lineRule="auto"/>
              <w:jc w:val="both"/>
              <w:rPr>
                <w:rFonts w:ascii="Arial" w:eastAsia="Times New Roman" w:hAnsi="Arial" w:cs="Arial"/>
                <w:bCs/>
                <w:lang w:val="en-US"/>
              </w:rPr>
            </w:pPr>
            <w:r>
              <w:rPr>
                <w:rFonts w:ascii="Arial" w:eastAsia="Times New Roman" w:hAnsi="Arial" w:cs="Arial"/>
                <w:bCs/>
                <w:lang w:val="en-US"/>
              </w:rPr>
              <w:t>No</w:t>
            </w:r>
          </w:p>
        </w:tc>
      </w:tr>
      <w:tr w:rsidR="00873C92" w:rsidRPr="00666D1D" w14:paraId="242BAC53" w14:textId="77777777" w:rsidTr="0080780D">
        <w:trPr>
          <w:trHeight w:val="459"/>
        </w:trPr>
        <w:tc>
          <w:tcPr>
            <w:tcW w:w="13036" w:type="dxa"/>
            <w:gridSpan w:val="4"/>
            <w:shd w:val="clear" w:color="auto" w:fill="D9D9D9" w:themeFill="background1" w:themeFillShade="D9"/>
          </w:tcPr>
          <w:p w14:paraId="098DE8E1" w14:textId="49036D3B" w:rsidR="00873C92" w:rsidRPr="00666D1D" w:rsidRDefault="00873C92" w:rsidP="007337A7">
            <w:pPr>
              <w:spacing w:after="0" w:line="240" w:lineRule="auto"/>
              <w:jc w:val="both"/>
              <w:rPr>
                <w:rFonts w:ascii="Arial" w:eastAsia="Times New Roman" w:hAnsi="Arial" w:cs="Arial"/>
                <w:b/>
                <w:lang w:val="en-US"/>
              </w:rPr>
            </w:pPr>
            <w:r>
              <w:rPr>
                <w:rFonts w:ascii="Arial" w:eastAsia="Times New Roman" w:hAnsi="Arial" w:cs="Arial"/>
                <w:b/>
                <w:lang w:val="en-US"/>
              </w:rPr>
              <w:t>8.0 Locality Based Controls</w:t>
            </w:r>
          </w:p>
        </w:tc>
      </w:tr>
      <w:tr w:rsidR="00873C92" w14:paraId="02F841A1" w14:textId="77777777" w:rsidTr="0080780D">
        <w:trPr>
          <w:trHeight w:val="421"/>
        </w:trPr>
        <w:tc>
          <w:tcPr>
            <w:tcW w:w="13036" w:type="dxa"/>
            <w:gridSpan w:val="4"/>
            <w:shd w:val="clear" w:color="auto" w:fill="D9D9D9" w:themeFill="background1" w:themeFillShade="D9"/>
          </w:tcPr>
          <w:p w14:paraId="4BEDF5B7" w14:textId="06D101F8" w:rsidR="00873C92" w:rsidRDefault="00873C92" w:rsidP="007337A7">
            <w:pPr>
              <w:spacing w:after="0" w:line="240" w:lineRule="auto"/>
              <w:jc w:val="both"/>
              <w:rPr>
                <w:rFonts w:ascii="Arial" w:eastAsia="Times New Roman" w:hAnsi="Arial" w:cs="Arial"/>
                <w:b/>
                <w:lang w:val="en-US"/>
              </w:rPr>
            </w:pPr>
            <w:r>
              <w:rPr>
                <w:rFonts w:ascii="Arial" w:eastAsia="Times New Roman" w:hAnsi="Arial" w:cs="Arial"/>
                <w:b/>
                <w:lang w:val="en-US"/>
              </w:rPr>
              <w:t>8.4 Talbingo</w:t>
            </w:r>
          </w:p>
        </w:tc>
      </w:tr>
      <w:tr w:rsidR="00374B55" w:rsidRPr="00375434" w14:paraId="1A0E2722" w14:textId="77777777" w:rsidTr="00572F96">
        <w:trPr>
          <w:trHeight w:val="699"/>
        </w:trPr>
        <w:tc>
          <w:tcPr>
            <w:tcW w:w="1916" w:type="dxa"/>
            <w:vMerge w:val="restart"/>
            <w:shd w:val="clear" w:color="auto" w:fill="D9D9D9" w:themeFill="background1" w:themeFillShade="D9"/>
          </w:tcPr>
          <w:p w14:paraId="1CA8680C" w14:textId="6EB74071" w:rsidR="00374B55" w:rsidRPr="00873C92" w:rsidRDefault="00374B55" w:rsidP="00873C92">
            <w:pPr>
              <w:spacing w:after="0" w:line="240" w:lineRule="auto"/>
              <w:jc w:val="both"/>
              <w:rPr>
                <w:rFonts w:ascii="Arial" w:hAnsi="Arial" w:cs="Arial"/>
              </w:rPr>
            </w:pPr>
            <w:r w:rsidRPr="00873C92">
              <w:rPr>
                <w:rFonts w:ascii="Arial" w:hAnsi="Arial" w:cs="Arial"/>
              </w:rPr>
              <w:lastRenderedPageBreak/>
              <w:t>8.4.2 Key Development Controls</w:t>
            </w:r>
          </w:p>
        </w:tc>
        <w:tc>
          <w:tcPr>
            <w:tcW w:w="3749" w:type="dxa"/>
          </w:tcPr>
          <w:p w14:paraId="4C3D73A6" w14:textId="77777777" w:rsidR="00374B55" w:rsidRPr="00062F90" w:rsidRDefault="00374B55" w:rsidP="00873C92">
            <w:pPr>
              <w:spacing w:after="0" w:line="240" w:lineRule="auto"/>
              <w:jc w:val="both"/>
              <w:rPr>
                <w:rFonts w:ascii="Arial" w:hAnsi="Arial" w:cs="Arial"/>
                <w:u w:val="single"/>
              </w:rPr>
            </w:pPr>
            <w:r w:rsidRPr="00062F90">
              <w:rPr>
                <w:rFonts w:ascii="Arial" w:hAnsi="Arial" w:cs="Arial"/>
                <w:u w:val="single"/>
              </w:rPr>
              <w:t>8.4.2.1 Preferred land use policy</w:t>
            </w:r>
          </w:p>
          <w:p w14:paraId="17AEC3F2" w14:textId="5F4919E7" w:rsidR="00374B55" w:rsidRPr="00062F90" w:rsidRDefault="00374B55" w:rsidP="00873C92">
            <w:pPr>
              <w:spacing w:after="0" w:line="240" w:lineRule="auto"/>
              <w:jc w:val="both"/>
              <w:rPr>
                <w:rFonts w:ascii="Arial" w:hAnsi="Arial" w:cs="Arial"/>
                <w:u w:val="single"/>
              </w:rPr>
            </w:pPr>
          </w:p>
          <w:p w14:paraId="1273AB42" w14:textId="7EDF3D6B" w:rsidR="00374B55" w:rsidRPr="0080780D" w:rsidRDefault="00374B55" w:rsidP="00873C92">
            <w:pPr>
              <w:spacing w:after="0" w:line="240" w:lineRule="auto"/>
              <w:jc w:val="both"/>
              <w:rPr>
                <w:rFonts w:ascii="Arial" w:hAnsi="Arial" w:cs="Arial"/>
              </w:rPr>
            </w:pPr>
            <w:r w:rsidRPr="0080780D">
              <w:rPr>
                <w:rFonts w:ascii="Arial" w:hAnsi="Arial" w:cs="Arial"/>
              </w:rPr>
              <w:t>Talbingo is located within the RU5 Village Zone and R5 Large Lot Residential Zone however Council has endorsed a preferred land use policy based around the original endorsed strategy for the Township.</w:t>
            </w:r>
          </w:p>
          <w:p w14:paraId="55442376" w14:textId="32114DCB" w:rsidR="00374B55" w:rsidRPr="0080780D" w:rsidRDefault="00374B55" w:rsidP="00873C92">
            <w:pPr>
              <w:spacing w:after="0" w:line="240" w:lineRule="auto"/>
              <w:jc w:val="both"/>
              <w:rPr>
                <w:rFonts w:ascii="Arial" w:hAnsi="Arial" w:cs="Arial"/>
                <w:u w:val="single"/>
              </w:rPr>
            </w:pPr>
          </w:p>
          <w:p w14:paraId="5CE23C1C" w14:textId="6DCA4F3F" w:rsidR="00374B55" w:rsidRPr="0080780D" w:rsidRDefault="00374B55" w:rsidP="00873C92">
            <w:pPr>
              <w:spacing w:after="0" w:line="240" w:lineRule="auto"/>
              <w:jc w:val="both"/>
              <w:rPr>
                <w:rFonts w:ascii="Arial" w:hAnsi="Arial" w:cs="Arial"/>
                <w:u w:val="single"/>
              </w:rPr>
            </w:pPr>
            <w:r w:rsidRPr="0080780D">
              <w:rPr>
                <w:rFonts w:ascii="Arial" w:hAnsi="Arial" w:cs="Arial"/>
              </w:rPr>
              <w:t>The purpose of this policy is to protect and enhance the unique townscape qualities of the existing urban environment while encouraging tourist and recreational orientated development.</w:t>
            </w:r>
          </w:p>
          <w:p w14:paraId="03AC6702" w14:textId="6C8A7B72" w:rsidR="00374B55" w:rsidRPr="00062F90" w:rsidRDefault="00374B55" w:rsidP="00873C92">
            <w:pPr>
              <w:spacing w:after="0" w:line="240" w:lineRule="auto"/>
              <w:jc w:val="both"/>
              <w:rPr>
                <w:rFonts w:ascii="Arial" w:hAnsi="Arial" w:cs="Arial"/>
                <w:u w:val="single"/>
              </w:rPr>
            </w:pPr>
          </w:p>
        </w:tc>
        <w:tc>
          <w:tcPr>
            <w:tcW w:w="3969" w:type="dxa"/>
          </w:tcPr>
          <w:p w14:paraId="160AB867" w14:textId="77777777" w:rsidR="00374B55" w:rsidRDefault="00374B55" w:rsidP="00873C92">
            <w:pPr>
              <w:jc w:val="both"/>
              <w:rPr>
                <w:rFonts w:ascii="Arial" w:hAnsi="Arial" w:cs="Arial"/>
              </w:rPr>
            </w:pPr>
          </w:p>
          <w:p w14:paraId="07F8789E" w14:textId="742EA87E" w:rsidR="00374B55" w:rsidRPr="005972F8" w:rsidRDefault="00374B55" w:rsidP="00873C92">
            <w:pPr>
              <w:jc w:val="both"/>
              <w:rPr>
                <w:rFonts w:ascii="Arial" w:hAnsi="Arial" w:cs="Arial"/>
                <w:highlight w:val="yellow"/>
              </w:rPr>
            </w:pPr>
            <w:r w:rsidRPr="005972F8">
              <w:rPr>
                <w:rFonts w:ascii="Arial" w:hAnsi="Arial" w:cs="Arial"/>
              </w:rPr>
              <w:t>Figure 2 of this section indicates the preferred land use in this site is for residential uses</w:t>
            </w:r>
            <w:r w:rsidR="005972F8" w:rsidRPr="005972F8">
              <w:rPr>
                <w:rFonts w:ascii="Arial" w:hAnsi="Arial" w:cs="Arial"/>
              </w:rPr>
              <w:t xml:space="preserve"> and service industries</w:t>
            </w:r>
            <w:r w:rsidRPr="005972F8">
              <w:rPr>
                <w:rFonts w:ascii="Arial" w:hAnsi="Arial" w:cs="Arial"/>
              </w:rPr>
              <w:t>. The proposed development involves residential accommodation</w:t>
            </w:r>
            <w:r w:rsidR="005972F8" w:rsidRPr="005972F8">
              <w:rPr>
                <w:rFonts w:ascii="Arial" w:hAnsi="Arial" w:cs="Arial"/>
              </w:rPr>
              <w:t xml:space="preserve"> and</w:t>
            </w:r>
            <w:r w:rsidRPr="005972F8">
              <w:rPr>
                <w:rFonts w:ascii="Arial" w:hAnsi="Arial" w:cs="Arial"/>
              </w:rPr>
              <w:t xml:space="preserve"> tourist and visitor accommodation.</w:t>
            </w:r>
            <w:r w:rsidR="005972F8" w:rsidRPr="005972F8">
              <w:rPr>
                <w:rFonts w:ascii="Arial" w:hAnsi="Arial" w:cs="Arial"/>
              </w:rPr>
              <w:t xml:space="preserve"> Whilst the development is generally consistent with the land use strategy the proposed development will result in a significant intensification of development within Talbingo that will provide development of a bulk, scale and charter that is inconsistent with the existing rural village character of the area.</w:t>
            </w:r>
          </w:p>
        </w:tc>
        <w:tc>
          <w:tcPr>
            <w:tcW w:w="3402" w:type="dxa"/>
          </w:tcPr>
          <w:p w14:paraId="4FA31B2E" w14:textId="77777777" w:rsidR="00374B55" w:rsidRDefault="00374B55" w:rsidP="00873C92">
            <w:pPr>
              <w:spacing w:after="0" w:line="240" w:lineRule="auto"/>
              <w:contextualSpacing/>
              <w:jc w:val="both"/>
              <w:rPr>
                <w:rFonts w:ascii="Arial" w:eastAsia="Times New Roman" w:hAnsi="Arial" w:cs="Arial"/>
                <w:lang w:val="en-US"/>
              </w:rPr>
            </w:pPr>
          </w:p>
          <w:p w14:paraId="7A470070" w14:textId="77777777" w:rsidR="00374B55" w:rsidRDefault="00374B55" w:rsidP="00873C92">
            <w:pPr>
              <w:spacing w:after="0" w:line="240" w:lineRule="auto"/>
              <w:contextualSpacing/>
              <w:jc w:val="both"/>
              <w:rPr>
                <w:rFonts w:ascii="Arial" w:eastAsia="Times New Roman" w:hAnsi="Arial" w:cs="Arial"/>
                <w:lang w:val="en-US"/>
              </w:rPr>
            </w:pPr>
          </w:p>
          <w:p w14:paraId="07C4C700" w14:textId="578E2CC2" w:rsidR="00374B55" w:rsidRDefault="005972F8" w:rsidP="00873C92">
            <w:pPr>
              <w:spacing w:after="0" w:line="240" w:lineRule="auto"/>
              <w:contextualSpacing/>
              <w:jc w:val="both"/>
              <w:rPr>
                <w:rFonts w:ascii="Arial" w:eastAsia="Times New Roman" w:hAnsi="Arial" w:cs="Arial"/>
                <w:lang w:val="en-US"/>
              </w:rPr>
            </w:pPr>
            <w:r>
              <w:rPr>
                <w:rFonts w:ascii="Arial" w:eastAsia="Times New Roman" w:hAnsi="Arial" w:cs="Arial"/>
                <w:lang w:val="en-US"/>
              </w:rPr>
              <w:t>No</w:t>
            </w:r>
          </w:p>
          <w:p w14:paraId="62380469" w14:textId="35F4D322" w:rsidR="00374B55" w:rsidRDefault="00374B55" w:rsidP="00873C92">
            <w:pPr>
              <w:spacing w:after="0" w:line="240" w:lineRule="auto"/>
              <w:contextualSpacing/>
              <w:jc w:val="both"/>
              <w:rPr>
                <w:rFonts w:ascii="Arial" w:eastAsia="Times New Roman" w:hAnsi="Arial" w:cs="Arial"/>
                <w:lang w:val="en-US"/>
              </w:rPr>
            </w:pPr>
          </w:p>
        </w:tc>
      </w:tr>
      <w:tr w:rsidR="00374B55" w:rsidRPr="00375434" w14:paraId="161EBA24" w14:textId="77777777" w:rsidTr="00572F96">
        <w:trPr>
          <w:trHeight w:val="699"/>
        </w:trPr>
        <w:tc>
          <w:tcPr>
            <w:tcW w:w="1916" w:type="dxa"/>
            <w:vMerge/>
            <w:shd w:val="clear" w:color="auto" w:fill="D9D9D9" w:themeFill="background1" w:themeFillShade="D9"/>
          </w:tcPr>
          <w:p w14:paraId="437C90F2" w14:textId="77777777" w:rsidR="00374B55" w:rsidRPr="008A4862" w:rsidRDefault="00374B55" w:rsidP="00873C92">
            <w:pPr>
              <w:spacing w:after="0" w:line="240" w:lineRule="auto"/>
              <w:jc w:val="both"/>
              <w:rPr>
                <w:rFonts w:ascii="Arial" w:hAnsi="Arial" w:cs="Arial"/>
              </w:rPr>
            </w:pPr>
          </w:p>
        </w:tc>
        <w:tc>
          <w:tcPr>
            <w:tcW w:w="3749" w:type="dxa"/>
          </w:tcPr>
          <w:p w14:paraId="3D6DEB76" w14:textId="77777777" w:rsidR="00374B55" w:rsidRPr="008A4862" w:rsidRDefault="00374B55" w:rsidP="00873C92">
            <w:pPr>
              <w:spacing w:after="0" w:line="240" w:lineRule="auto"/>
              <w:jc w:val="both"/>
              <w:rPr>
                <w:rFonts w:ascii="Arial" w:hAnsi="Arial" w:cs="Arial"/>
                <w:u w:val="single"/>
              </w:rPr>
            </w:pPr>
            <w:r w:rsidRPr="008A4862">
              <w:rPr>
                <w:rFonts w:ascii="Arial" w:hAnsi="Arial" w:cs="Arial"/>
                <w:u w:val="single"/>
              </w:rPr>
              <w:t>8.4.2.2 Building design, views and external materials</w:t>
            </w:r>
          </w:p>
          <w:p w14:paraId="3319897D" w14:textId="77777777" w:rsidR="00374B55" w:rsidRPr="008A4862" w:rsidRDefault="00374B55" w:rsidP="00873C92">
            <w:pPr>
              <w:spacing w:after="0" w:line="240" w:lineRule="auto"/>
              <w:jc w:val="both"/>
              <w:rPr>
                <w:rFonts w:ascii="Arial" w:hAnsi="Arial" w:cs="Arial"/>
                <w:u w:val="single"/>
              </w:rPr>
            </w:pPr>
          </w:p>
          <w:p w14:paraId="6A0706A3" w14:textId="77777777" w:rsidR="00374B55" w:rsidRPr="008A4862" w:rsidRDefault="00374B55" w:rsidP="00873C92">
            <w:pPr>
              <w:spacing w:after="0" w:line="240" w:lineRule="auto"/>
              <w:jc w:val="both"/>
              <w:rPr>
                <w:rFonts w:ascii="Arial" w:hAnsi="Arial" w:cs="Arial"/>
              </w:rPr>
            </w:pPr>
            <w:r w:rsidRPr="008A4862">
              <w:rPr>
                <w:rFonts w:ascii="Arial" w:hAnsi="Arial" w:cs="Arial"/>
              </w:rPr>
              <w:t xml:space="preserve">To protect views to the lake, open space and landscape of the Township </w:t>
            </w:r>
            <w:bookmarkStart w:id="4" w:name="_Hlk106147124"/>
            <w:r w:rsidRPr="008A4862">
              <w:rPr>
                <w:rFonts w:ascii="Arial" w:hAnsi="Arial" w:cs="Arial"/>
              </w:rPr>
              <w:t>a maximum building height of 7.2m above any point on the natural ground level will apply to all structures.</w:t>
            </w:r>
          </w:p>
          <w:bookmarkEnd w:id="4"/>
          <w:p w14:paraId="1CD15CAC" w14:textId="22217A05" w:rsidR="00374B55" w:rsidRPr="008A4862" w:rsidRDefault="00374B55" w:rsidP="00873C92">
            <w:pPr>
              <w:spacing w:after="0" w:line="240" w:lineRule="auto"/>
              <w:jc w:val="both"/>
              <w:rPr>
                <w:rFonts w:ascii="Arial" w:hAnsi="Arial" w:cs="Arial"/>
                <w:u w:val="single"/>
              </w:rPr>
            </w:pPr>
          </w:p>
        </w:tc>
        <w:tc>
          <w:tcPr>
            <w:tcW w:w="3969" w:type="dxa"/>
          </w:tcPr>
          <w:p w14:paraId="48D98496" w14:textId="77777777" w:rsidR="00374B55" w:rsidRPr="006E64A7" w:rsidRDefault="00374B55" w:rsidP="00873C92">
            <w:pPr>
              <w:jc w:val="both"/>
              <w:rPr>
                <w:rFonts w:ascii="Arial" w:hAnsi="Arial" w:cs="Arial"/>
                <w:highlight w:val="yellow"/>
              </w:rPr>
            </w:pPr>
          </w:p>
          <w:p w14:paraId="7D4A1807" w14:textId="42ACB7E0" w:rsidR="00374B55" w:rsidRPr="006E64A7" w:rsidRDefault="00374B55" w:rsidP="00873C92">
            <w:pPr>
              <w:jc w:val="both"/>
              <w:rPr>
                <w:rFonts w:ascii="Arial" w:hAnsi="Arial" w:cs="Arial"/>
                <w:highlight w:val="yellow"/>
              </w:rPr>
            </w:pPr>
          </w:p>
          <w:p w14:paraId="26DCF446" w14:textId="696FC7E9" w:rsidR="00374B55" w:rsidRPr="0080780D" w:rsidRDefault="00374B55" w:rsidP="0080780D">
            <w:pPr>
              <w:jc w:val="both"/>
              <w:rPr>
                <w:rFonts w:ascii="Arial" w:hAnsi="Arial" w:cs="Arial"/>
              </w:rPr>
            </w:pPr>
            <w:r w:rsidRPr="006B4245">
              <w:rPr>
                <w:rFonts w:ascii="Arial" w:hAnsi="Arial" w:cs="Arial"/>
              </w:rPr>
              <w:t xml:space="preserve">The proposed spa hotel, mixed use precinct </w:t>
            </w:r>
            <w:r w:rsidR="006B4245" w:rsidRPr="006B4245">
              <w:rPr>
                <w:rFonts w:ascii="Arial" w:hAnsi="Arial" w:cs="Arial"/>
              </w:rPr>
              <w:t>exceed the 7.2m height control.</w:t>
            </w:r>
            <w:r w:rsidRPr="006B4245">
              <w:rPr>
                <w:rFonts w:ascii="Arial" w:hAnsi="Arial" w:cs="Arial"/>
              </w:rPr>
              <w:t xml:space="preserve"> </w:t>
            </w:r>
          </w:p>
        </w:tc>
        <w:tc>
          <w:tcPr>
            <w:tcW w:w="3402" w:type="dxa"/>
          </w:tcPr>
          <w:p w14:paraId="4978D113" w14:textId="77777777" w:rsidR="00374B55" w:rsidRDefault="00374B55" w:rsidP="00873C92">
            <w:pPr>
              <w:spacing w:after="0" w:line="240" w:lineRule="auto"/>
              <w:contextualSpacing/>
              <w:jc w:val="both"/>
              <w:rPr>
                <w:rFonts w:ascii="Arial" w:eastAsia="Times New Roman" w:hAnsi="Arial" w:cs="Arial"/>
                <w:lang w:val="en-US"/>
              </w:rPr>
            </w:pPr>
          </w:p>
          <w:p w14:paraId="5B177005" w14:textId="77777777" w:rsidR="006B4245" w:rsidRDefault="006B4245" w:rsidP="00873C92">
            <w:pPr>
              <w:spacing w:after="0" w:line="240" w:lineRule="auto"/>
              <w:contextualSpacing/>
              <w:jc w:val="both"/>
              <w:rPr>
                <w:rFonts w:ascii="Arial" w:eastAsia="Times New Roman" w:hAnsi="Arial" w:cs="Arial"/>
                <w:lang w:val="en-US"/>
              </w:rPr>
            </w:pPr>
          </w:p>
          <w:p w14:paraId="567EF69D" w14:textId="77777777" w:rsidR="006B4245" w:rsidRDefault="006B4245" w:rsidP="00873C92">
            <w:pPr>
              <w:spacing w:after="0" w:line="240" w:lineRule="auto"/>
              <w:contextualSpacing/>
              <w:jc w:val="both"/>
              <w:rPr>
                <w:rFonts w:ascii="Arial" w:eastAsia="Times New Roman" w:hAnsi="Arial" w:cs="Arial"/>
                <w:lang w:val="en-US"/>
              </w:rPr>
            </w:pPr>
          </w:p>
          <w:p w14:paraId="0D21898A" w14:textId="77777777" w:rsidR="006B4245" w:rsidRDefault="006B4245" w:rsidP="00873C92">
            <w:pPr>
              <w:spacing w:after="0" w:line="240" w:lineRule="auto"/>
              <w:contextualSpacing/>
              <w:jc w:val="both"/>
              <w:rPr>
                <w:rFonts w:ascii="Arial" w:eastAsia="Times New Roman" w:hAnsi="Arial" w:cs="Arial"/>
                <w:lang w:val="en-US"/>
              </w:rPr>
            </w:pPr>
          </w:p>
          <w:p w14:paraId="10875FCC" w14:textId="30EAE6A9" w:rsidR="006B4245" w:rsidRDefault="006B4245" w:rsidP="00873C92">
            <w:pPr>
              <w:spacing w:after="0" w:line="240" w:lineRule="auto"/>
              <w:contextualSpacing/>
              <w:jc w:val="both"/>
              <w:rPr>
                <w:rFonts w:ascii="Arial" w:eastAsia="Times New Roman" w:hAnsi="Arial" w:cs="Arial"/>
                <w:lang w:val="en-US"/>
              </w:rPr>
            </w:pPr>
            <w:r>
              <w:rPr>
                <w:rFonts w:ascii="Arial" w:eastAsia="Times New Roman" w:hAnsi="Arial" w:cs="Arial"/>
                <w:lang w:val="en-US"/>
              </w:rPr>
              <w:t>No</w:t>
            </w:r>
          </w:p>
          <w:p w14:paraId="168BC106" w14:textId="77777777" w:rsidR="00374B55" w:rsidRDefault="00374B55" w:rsidP="00873C92">
            <w:pPr>
              <w:spacing w:after="0" w:line="240" w:lineRule="auto"/>
              <w:contextualSpacing/>
              <w:jc w:val="both"/>
              <w:rPr>
                <w:rFonts w:ascii="Arial" w:eastAsia="Times New Roman" w:hAnsi="Arial" w:cs="Arial"/>
                <w:lang w:val="en-US"/>
              </w:rPr>
            </w:pPr>
          </w:p>
          <w:p w14:paraId="56AA7E2E" w14:textId="77777777" w:rsidR="00374B55" w:rsidRDefault="00374B55" w:rsidP="00873C92">
            <w:pPr>
              <w:spacing w:after="0" w:line="240" w:lineRule="auto"/>
              <w:contextualSpacing/>
              <w:jc w:val="both"/>
              <w:rPr>
                <w:rFonts w:ascii="Arial" w:eastAsia="Times New Roman" w:hAnsi="Arial" w:cs="Arial"/>
                <w:lang w:val="en-US"/>
              </w:rPr>
            </w:pPr>
          </w:p>
          <w:p w14:paraId="0593E757" w14:textId="0DD4E52F" w:rsidR="00374B55" w:rsidRDefault="00374B55" w:rsidP="00873C92">
            <w:pPr>
              <w:spacing w:after="0" w:line="240" w:lineRule="auto"/>
              <w:contextualSpacing/>
              <w:jc w:val="both"/>
              <w:rPr>
                <w:rFonts w:ascii="Arial" w:eastAsia="Times New Roman" w:hAnsi="Arial" w:cs="Arial"/>
                <w:lang w:val="en-US"/>
              </w:rPr>
            </w:pPr>
          </w:p>
        </w:tc>
      </w:tr>
      <w:tr w:rsidR="00374B55" w:rsidRPr="00375434" w14:paraId="614FF2C4" w14:textId="77777777" w:rsidTr="00572F96">
        <w:trPr>
          <w:trHeight w:val="699"/>
        </w:trPr>
        <w:tc>
          <w:tcPr>
            <w:tcW w:w="1916" w:type="dxa"/>
            <w:vMerge/>
            <w:shd w:val="clear" w:color="auto" w:fill="D9D9D9" w:themeFill="background1" w:themeFillShade="D9"/>
          </w:tcPr>
          <w:p w14:paraId="016BAA35" w14:textId="77777777" w:rsidR="00374B55" w:rsidRPr="006E64A7" w:rsidRDefault="00374B55" w:rsidP="00873C92">
            <w:pPr>
              <w:spacing w:after="0" w:line="240" w:lineRule="auto"/>
              <w:jc w:val="both"/>
              <w:rPr>
                <w:rFonts w:ascii="Arial" w:hAnsi="Arial" w:cs="Arial"/>
              </w:rPr>
            </w:pPr>
          </w:p>
        </w:tc>
        <w:tc>
          <w:tcPr>
            <w:tcW w:w="3749" w:type="dxa"/>
          </w:tcPr>
          <w:p w14:paraId="381BC61C" w14:textId="77777777" w:rsidR="00374B55" w:rsidRPr="00374B55" w:rsidRDefault="00374B55" w:rsidP="00873C92">
            <w:pPr>
              <w:spacing w:after="0" w:line="240" w:lineRule="auto"/>
              <w:jc w:val="both"/>
              <w:rPr>
                <w:rFonts w:ascii="Arial" w:hAnsi="Arial" w:cs="Arial"/>
                <w:u w:val="single"/>
              </w:rPr>
            </w:pPr>
            <w:r w:rsidRPr="00374B55">
              <w:rPr>
                <w:rFonts w:ascii="Arial" w:hAnsi="Arial" w:cs="Arial"/>
                <w:u w:val="single"/>
              </w:rPr>
              <w:t>8.4.2.5 Archaeological significance</w:t>
            </w:r>
          </w:p>
          <w:p w14:paraId="3F652963" w14:textId="77777777" w:rsidR="00374B55" w:rsidRPr="00374B55" w:rsidRDefault="00374B55" w:rsidP="00873C92">
            <w:pPr>
              <w:spacing w:after="0" w:line="240" w:lineRule="auto"/>
              <w:jc w:val="both"/>
              <w:rPr>
                <w:rFonts w:ascii="Arial" w:hAnsi="Arial" w:cs="Arial"/>
              </w:rPr>
            </w:pPr>
          </w:p>
          <w:p w14:paraId="1A6D7305" w14:textId="10CF456D" w:rsidR="00374B55" w:rsidRPr="006E64A7" w:rsidRDefault="00374B55" w:rsidP="00873C92">
            <w:pPr>
              <w:spacing w:after="0" w:line="240" w:lineRule="auto"/>
              <w:jc w:val="both"/>
              <w:rPr>
                <w:rFonts w:ascii="Arial" w:hAnsi="Arial" w:cs="Arial"/>
              </w:rPr>
            </w:pPr>
            <w:r w:rsidRPr="00374B55">
              <w:rPr>
                <w:rFonts w:ascii="Arial" w:hAnsi="Arial" w:cs="Arial"/>
              </w:rPr>
              <w:t xml:space="preserve">Aboriginal occupation sites have been identified within Talbingo Township and more may exist. Any development proposal involving ground disturbance may require assessment of the archaeological significance of the site including a </w:t>
            </w:r>
            <w:r w:rsidRPr="00374B55">
              <w:rPr>
                <w:rFonts w:ascii="Arial" w:hAnsi="Arial" w:cs="Arial"/>
              </w:rPr>
              <w:lastRenderedPageBreak/>
              <w:t>search of the Aboriginal Heritage Information Management System (AHIMS)</w:t>
            </w:r>
          </w:p>
        </w:tc>
        <w:tc>
          <w:tcPr>
            <w:tcW w:w="3969" w:type="dxa"/>
          </w:tcPr>
          <w:p w14:paraId="2FDB830A" w14:textId="0C54893C" w:rsidR="00374B55" w:rsidRDefault="00374B55" w:rsidP="00873C92">
            <w:pPr>
              <w:jc w:val="both"/>
              <w:rPr>
                <w:rFonts w:ascii="Arial" w:hAnsi="Arial" w:cs="Arial"/>
              </w:rPr>
            </w:pPr>
            <w:r>
              <w:rPr>
                <w:rFonts w:ascii="Arial" w:hAnsi="Arial" w:cs="Arial"/>
              </w:rPr>
              <w:lastRenderedPageBreak/>
              <w:t xml:space="preserve"> </w:t>
            </w:r>
          </w:p>
          <w:p w14:paraId="73E25065" w14:textId="0079DD97" w:rsidR="00374B55" w:rsidRPr="00374B55" w:rsidRDefault="00082999" w:rsidP="0080780D">
            <w:pPr>
              <w:spacing w:after="0" w:line="240" w:lineRule="auto"/>
              <w:jc w:val="both"/>
              <w:rPr>
                <w:rFonts w:ascii="Arial" w:hAnsi="Arial" w:cs="Arial"/>
              </w:rPr>
            </w:pPr>
            <w:r>
              <w:rPr>
                <w:rFonts w:ascii="Arial" w:hAnsi="Arial" w:cs="Arial"/>
              </w:rPr>
              <w:t xml:space="preserve">The Aboriginal Heritage Report submitted in support of the application was prepared in 2006. An updated report was requested from the applicant to ensure it appropriately addressed the existing conditions of the site and the relevant legislation / </w:t>
            </w:r>
            <w:r>
              <w:rPr>
                <w:rFonts w:ascii="Arial" w:hAnsi="Arial" w:cs="Arial"/>
              </w:rPr>
              <w:lastRenderedPageBreak/>
              <w:t>guidelines. A</w:t>
            </w:r>
            <w:r w:rsidR="00221A8B">
              <w:rPr>
                <w:rFonts w:ascii="Arial" w:hAnsi="Arial" w:cs="Arial"/>
              </w:rPr>
              <w:t>n</w:t>
            </w:r>
            <w:r>
              <w:rPr>
                <w:rFonts w:ascii="Arial" w:hAnsi="Arial" w:cs="Arial"/>
              </w:rPr>
              <w:t xml:space="preserve"> updated report was not submitted by the applicant. </w:t>
            </w:r>
          </w:p>
        </w:tc>
        <w:tc>
          <w:tcPr>
            <w:tcW w:w="3402" w:type="dxa"/>
          </w:tcPr>
          <w:p w14:paraId="6AFAC3F7" w14:textId="77777777" w:rsidR="00374B55" w:rsidRDefault="00374B55" w:rsidP="00873C92">
            <w:pPr>
              <w:spacing w:after="0" w:line="240" w:lineRule="auto"/>
              <w:contextualSpacing/>
              <w:jc w:val="both"/>
              <w:rPr>
                <w:rFonts w:ascii="Arial" w:eastAsia="Times New Roman" w:hAnsi="Arial" w:cs="Arial"/>
                <w:lang w:val="en-US"/>
              </w:rPr>
            </w:pPr>
          </w:p>
          <w:p w14:paraId="055783C8" w14:textId="77777777" w:rsidR="00082999" w:rsidRDefault="00082999" w:rsidP="00873C92">
            <w:pPr>
              <w:spacing w:after="0" w:line="240" w:lineRule="auto"/>
              <w:contextualSpacing/>
              <w:jc w:val="both"/>
              <w:rPr>
                <w:rFonts w:ascii="Arial" w:eastAsia="Times New Roman" w:hAnsi="Arial" w:cs="Arial"/>
                <w:lang w:val="en-US"/>
              </w:rPr>
            </w:pPr>
          </w:p>
          <w:p w14:paraId="4C332645" w14:textId="59116653" w:rsidR="00082999" w:rsidRDefault="00082999" w:rsidP="00873C92">
            <w:pPr>
              <w:spacing w:after="0" w:line="240" w:lineRule="auto"/>
              <w:contextualSpacing/>
              <w:jc w:val="both"/>
              <w:rPr>
                <w:rFonts w:ascii="Arial" w:eastAsia="Times New Roman" w:hAnsi="Arial" w:cs="Arial"/>
                <w:lang w:val="en-US"/>
              </w:rPr>
            </w:pPr>
            <w:r>
              <w:rPr>
                <w:rFonts w:ascii="Arial" w:eastAsia="Times New Roman" w:hAnsi="Arial" w:cs="Arial"/>
                <w:lang w:val="en-US"/>
              </w:rPr>
              <w:t>No</w:t>
            </w:r>
          </w:p>
        </w:tc>
      </w:tr>
      <w:tr w:rsidR="00374B55" w:rsidRPr="00666D1D" w14:paraId="1C032363" w14:textId="77777777" w:rsidTr="0080780D">
        <w:trPr>
          <w:trHeight w:val="457"/>
        </w:trPr>
        <w:tc>
          <w:tcPr>
            <w:tcW w:w="13036" w:type="dxa"/>
            <w:gridSpan w:val="4"/>
            <w:shd w:val="clear" w:color="auto" w:fill="D9D9D9" w:themeFill="background1" w:themeFillShade="D9"/>
          </w:tcPr>
          <w:p w14:paraId="3381F790" w14:textId="1D2D9BA5" w:rsidR="00374B55" w:rsidRPr="00666D1D" w:rsidRDefault="00374B55" w:rsidP="007337A7">
            <w:pPr>
              <w:spacing w:after="0" w:line="240" w:lineRule="auto"/>
              <w:jc w:val="both"/>
              <w:rPr>
                <w:rFonts w:ascii="Arial" w:eastAsia="Times New Roman" w:hAnsi="Arial" w:cs="Arial"/>
                <w:b/>
                <w:lang w:val="en-US"/>
              </w:rPr>
            </w:pPr>
            <w:r>
              <w:rPr>
                <w:rFonts w:ascii="Arial" w:eastAsia="Times New Roman" w:hAnsi="Arial" w:cs="Arial"/>
                <w:b/>
                <w:lang w:val="en-US"/>
              </w:rPr>
              <w:t>9.0 Subdivision</w:t>
            </w:r>
          </w:p>
        </w:tc>
      </w:tr>
      <w:tr w:rsidR="00374B55" w14:paraId="790F4635" w14:textId="77777777" w:rsidTr="0080780D">
        <w:trPr>
          <w:trHeight w:val="421"/>
        </w:trPr>
        <w:tc>
          <w:tcPr>
            <w:tcW w:w="13036" w:type="dxa"/>
            <w:gridSpan w:val="4"/>
            <w:shd w:val="clear" w:color="auto" w:fill="D9D9D9" w:themeFill="background1" w:themeFillShade="D9"/>
          </w:tcPr>
          <w:p w14:paraId="3F714FCD" w14:textId="155B1C6C" w:rsidR="00374B55" w:rsidRPr="00C90EE4" w:rsidRDefault="00C90EE4" w:rsidP="007337A7">
            <w:pPr>
              <w:spacing w:after="0" w:line="240" w:lineRule="auto"/>
              <w:jc w:val="both"/>
              <w:rPr>
                <w:rFonts w:ascii="Arial" w:eastAsia="Times New Roman" w:hAnsi="Arial" w:cs="Arial"/>
                <w:b/>
                <w:bCs/>
                <w:lang w:val="en-US"/>
              </w:rPr>
            </w:pPr>
            <w:r w:rsidRPr="00C90EE4">
              <w:rPr>
                <w:rFonts w:ascii="Arial" w:hAnsi="Arial" w:cs="Arial"/>
                <w:b/>
                <w:bCs/>
              </w:rPr>
              <w:t>9.3 Greenfield Residential Subdivision</w:t>
            </w:r>
          </w:p>
        </w:tc>
      </w:tr>
      <w:tr w:rsidR="00E1158E" w:rsidRPr="00375434" w14:paraId="4DAB4940" w14:textId="77777777" w:rsidTr="00572F96">
        <w:trPr>
          <w:trHeight w:val="699"/>
        </w:trPr>
        <w:tc>
          <w:tcPr>
            <w:tcW w:w="1916" w:type="dxa"/>
            <w:shd w:val="clear" w:color="auto" w:fill="D9D9D9" w:themeFill="background1" w:themeFillShade="D9"/>
          </w:tcPr>
          <w:p w14:paraId="646A5139" w14:textId="391829E6" w:rsidR="00E1158E" w:rsidRPr="00DC6EA2" w:rsidRDefault="007F2EBA" w:rsidP="00873C92">
            <w:pPr>
              <w:spacing w:after="0" w:line="240" w:lineRule="auto"/>
              <w:jc w:val="both"/>
              <w:rPr>
                <w:rFonts w:ascii="Arial" w:hAnsi="Arial" w:cs="Arial"/>
                <w:b/>
                <w:bCs/>
              </w:rPr>
            </w:pPr>
            <w:r w:rsidRPr="00DC6EA2">
              <w:rPr>
                <w:rFonts w:ascii="Arial" w:hAnsi="Arial" w:cs="Arial"/>
                <w:b/>
                <w:bCs/>
              </w:rPr>
              <w:t>9.3.3 Lot Sizes and Frontage</w:t>
            </w:r>
          </w:p>
        </w:tc>
        <w:tc>
          <w:tcPr>
            <w:tcW w:w="3749" w:type="dxa"/>
          </w:tcPr>
          <w:p w14:paraId="5DBADF8E" w14:textId="050F71A0" w:rsidR="007F2EBA" w:rsidRPr="007F2EBA" w:rsidRDefault="007F2EBA" w:rsidP="00873C92">
            <w:pPr>
              <w:spacing w:after="0" w:line="240" w:lineRule="auto"/>
              <w:jc w:val="both"/>
              <w:rPr>
                <w:rFonts w:ascii="Arial" w:hAnsi="Arial" w:cs="Arial"/>
              </w:rPr>
            </w:pPr>
            <w:r w:rsidRPr="007F2EBA">
              <w:rPr>
                <w:rFonts w:ascii="Arial" w:hAnsi="Arial" w:cs="Arial"/>
              </w:rPr>
              <w:t>Lot sizes are to comply with the relevant Minimum Lot Size Map in Council’s Local Environmental Plan (LEP).</w:t>
            </w:r>
          </w:p>
        </w:tc>
        <w:tc>
          <w:tcPr>
            <w:tcW w:w="3969" w:type="dxa"/>
          </w:tcPr>
          <w:p w14:paraId="651F4158" w14:textId="7C6A63AA" w:rsidR="00E1158E" w:rsidRPr="007F2EBA" w:rsidRDefault="007F2EBA" w:rsidP="00873C92">
            <w:pPr>
              <w:jc w:val="both"/>
              <w:rPr>
                <w:rFonts w:ascii="Arial" w:hAnsi="Arial" w:cs="Arial"/>
              </w:rPr>
            </w:pPr>
            <w:r w:rsidRPr="007F2EBA">
              <w:rPr>
                <w:rFonts w:ascii="Arial" w:hAnsi="Arial" w:cs="Arial"/>
              </w:rPr>
              <w:t>Lot sizes comply with Clause 4.1 of the Tumut LEP 2012.</w:t>
            </w:r>
          </w:p>
        </w:tc>
        <w:tc>
          <w:tcPr>
            <w:tcW w:w="3402" w:type="dxa"/>
          </w:tcPr>
          <w:p w14:paraId="7B1AC959" w14:textId="401DE215" w:rsidR="00E1158E" w:rsidRPr="007F2EBA" w:rsidRDefault="007F2EBA" w:rsidP="00873C92">
            <w:pPr>
              <w:spacing w:after="0" w:line="240" w:lineRule="auto"/>
              <w:contextualSpacing/>
              <w:jc w:val="both"/>
              <w:rPr>
                <w:rFonts w:ascii="Arial" w:eastAsia="Times New Roman" w:hAnsi="Arial" w:cs="Arial"/>
                <w:lang w:val="en-US"/>
              </w:rPr>
            </w:pPr>
            <w:r w:rsidRPr="007F2EBA">
              <w:rPr>
                <w:rFonts w:ascii="Arial" w:eastAsia="Times New Roman" w:hAnsi="Arial" w:cs="Arial"/>
                <w:lang w:val="en-US"/>
              </w:rPr>
              <w:t>Yes</w:t>
            </w:r>
          </w:p>
        </w:tc>
      </w:tr>
    </w:tbl>
    <w:p w14:paraId="362B3F64" w14:textId="77777777" w:rsidR="00375434" w:rsidRDefault="00375434"/>
    <w:sectPr w:rsidR="00375434" w:rsidSect="00247C3D">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D803" w14:textId="77777777" w:rsidR="00B67202" w:rsidRDefault="00B67202" w:rsidP="00375434">
      <w:pPr>
        <w:spacing w:after="0" w:line="240" w:lineRule="auto"/>
      </w:pPr>
      <w:r>
        <w:separator/>
      </w:r>
    </w:p>
  </w:endnote>
  <w:endnote w:type="continuationSeparator" w:id="0">
    <w:p w14:paraId="733386B0" w14:textId="77777777" w:rsidR="00B67202" w:rsidRDefault="00B67202" w:rsidP="0037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CE7C" w14:textId="77777777" w:rsidR="00D03A09" w:rsidRDefault="00D03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CD62" w14:textId="77777777" w:rsidR="00D03A09" w:rsidRDefault="00D03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D1A4" w14:textId="77777777" w:rsidR="00D03A09" w:rsidRDefault="00D03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534A" w14:textId="77777777" w:rsidR="00B67202" w:rsidRDefault="00B67202" w:rsidP="00375434">
      <w:pPr>
        <w:spacing w:after="0" w:line="240" w:lineRule="auto"/>
      </w:pPr>
      <w:r>
        <w:separator/>
      </w:r>
    </w:p>
  </w:footnote>
  <w:footnote w:type="continuationSeparator" w:id="0">
    <w:p w14:paraId="55EEC4D8" w14:textId="77777777" w:rsidR="00B67202" w:rsidRDefault="00B67202" w:rsidP="00375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D212" w14:textId="0AE6117D" w:rsidR="00D03A09" w:rsidRDefault="00D03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063B" w14:textId="3739A0D5" w:rsidR="00D03A09" w:rsidRDefault="00D03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02AB" w14:textId="009C6547" w:rsidR="00D03A09" w:rsidRDefault="00D03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189"/>
    <w:multiLevelType w:val="hybridMultilevel"/>
    <w:tmpl w:val="A52E626A"/>
    <w:lvl w:ilvl="0" w:tplc="59685D16">
      <w:start w:val="1"/>
      <w:numFmt w:val="lowerRoman"/>
      <w:lvlText w:val="%1)"/>
      <w:lvlJc w:val="left"/>
      <w:pPr>
        <w:ind w:left="36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1E7153"/>
    <w:multiLevelType w:val="hybridMultilevel"/>
    <w:tmpl w:val="7CC62CFA"/>
    <w:lvl w:ilvl="0" w:tplc="04090003">
      <w:start w:val="1"/>
      <w:numFmt w:val="bullet"/>
      <w:lvlText w:val="o"/>
      <w:lvlJc w:val="left"/>
      <w:pPr>
        <w:ind w:left="502"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5F46AF"/>
    <w:multiLevelType w:val="hybridMultilevel"/>
    <w:tmpl w:val="D8E69E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DC0195"/>
    <w:multiLevelType w:val="hybridMultilevel"/>
    <w:tmpl w:val="F3AA8932"/>
    <w:lvl w:ilvl="0" w:tplc="3E548A02">
      <w:start w:val="1"/>
      <w:numFmt w:val="lowerLetter"/>
      <w:lvlText w:val="%1)"/>
      <w:lvlJc w:val="left"/>
      <w:pPr>
        <w:ind w:left="40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1F0AF5"/>
    <w:multiLevelType w:val="hybridMultilevel"/>
    <w:tmpl w:val="D804B378"/>
    <w:lvl w:ilvl="0" w:tplc="0C090001">
      <w:start w:val="1"/>
      <w:numFmt w:val="bullet"/>
      <w:lvlText w:val=""/>
      <w:lvlJc w:val="left"/>
      <w:rPr>
        <w:rFonts w:ascii="Symbol" w:hAnsi="Symbol" w:hint="default"/>
      </w:rPr>
    </w:lvl>
    <w:lvl w:ilvl="1" w:tplc="595A3478">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D6753E"/>
    <w:multiLevelType w:val="hybridMultilevel"/>
    <w:tmpl w:val="CC66F7BE"/>
    <w:lvl w:ilvl="0" w:tplc="C162870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30455C"/>
    <w:multiLevelType w:val="hybridMultilevel"/>
    <w:tmpl w:val="55147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4433DD"/>
    <w:multiLevelType w:val="hybridMultilevel"/>
    <w:tmpl w:val="BC86F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B77399"/>
    <w:multiLevelType w:val="hybridMultilevel"/>
    <w:tmpl w:val="F6F0EA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737B47"/>
    <w:multiLevelType w:val="hybridMultilevel"/>
    <w:tmpl w:val="4ED6E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064FB6"/>
    <w:multiLevelType w:val="hybridMultilevel"/>
    <w:tmpl w:val="5F103BC0"/>
    <w:lvl w:ilvl="0" w:tplc="04090003">
      <w:start w:val="1"/>
      <w:numFmt w:val="bullet"/>
      <w:lvlText w:val="o"/>
      <w:lvlJc w:val="left"/>
      <w:pPr>
        <w:ind w:left="502"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611463"/>
    <w:multiLevelType w:val="hybridMultilevel"/>
    <w:tmpl w:val="BFA256F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370CCC"/>
    <w:multiLevelType w:val="hybridMultilevel"/>
    <w:tmpl w:val="ED8E1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4F1943"/>
    <w:multiLevelType w:val="hybridMultilevel"/>
    <w:tmpl w:val="8B8AC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5B7AFC"/>
    <w:multiLevelType w:val="hybridMultilevel"/>
    <w:tmpl w:val="E9E82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2C2929"/>
    <w:multiLevelType w:val="hybridMultilevel"/>
    <w:tmpl w:val="A99C36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F26799"/>
    <w:multiLevelType w:val="hybridMultilevel"/>
    <w:tmpl w:val="47EA5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F9303AB"/>
    <w:multiLevelType w:val="hybridMultilevel"/>
    <w:tmpl w:val="E1AAC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EE7D6D"/>
    <w:multiLevelType w:val="hybridMultilevel"/>
    <w:tmpl w:val="9D3ED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5F0606"/>
    <w:multiLevelType w:val="hybridMultilevel"/>
    <w:tmpl w:val="911A1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681254"/>
    <w:multiLevelType w:val="hybridMultilevel"/>
    <w:tmpl w:val="A4028B78"/>
    <w:lvl w:ilvl="0" w:tplc="04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68F4410"/>
    <w:multiLevelType w:val="hybridMultilevel"/>
    <w:tmpl w:val="CF10593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C70911"/>
    <w:multiLevelType w:val="hybridMultilevel"/>
    <w:tmpl w:val="F2FAFE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9143ED"/>
    <w:multiLevelType w:val="hybridMultilevel"/>
    <w:tmpl w:val="1B5043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AC5E61"/>
    <w:multiLevelType w:val="hybridMultilevel"/>
    <w:tmpl w:val="3CC22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937240F"/>
    <w:multiLevelType w:val="hybridMultilevel"/>
    <w:tmpl w:val="DBD8A2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AF4E2E"/>
    <w:multiLevelType w:val="multilevel"/>
    <w:tmpl w:val="1876E14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5B74F23"/>
    <w:multiLevelType w:val="hybridMultilevel"/>
    <w:tmpl w:val="56F44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381044"/>
    <w:multiLevelType w:val="hybridMultilevel"/>
    <w:tmpl w:val="61987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DC72BB"/>
    <w:multiLevelType w:val="hybridMultilevel"/>
    <w:tmpl w:val="A18AA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A543099"/>
    <w:multiLevelType w:val="hybridMultilevel"/>
    <w:tmpl w:val="110E852A"/>
    <w:lvl w:ilvl="0" w:tplc="E6BC62A0">
      <w:start w:val="1"/>
      <w:numFmt w:val="lowerLetter"/>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640C89"/>
    <w:multiLevelType w:val="hybridMultilevel"/>
    <w:tmpl w:val="517EE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5D5402"/>
    <w:multiLevelType w:val="hybridMultilevel"/>
    <w:tmpl w:val="3DAEC2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E8371F"/>
    <w:multiLevelType w:val="hybridMultilevel"/>
    <w:tmpl w:val="D1427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0322B2"/>
    <w:multiLevelType w:val="hybridMultilevel"/>
    <w:tmpl w:val="920C7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5D80D22"/>
    <w:multiLevelType w:val="hybridMultilevel"/>
    <w:tmpl w:val="0C22F6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093359"/>
    <w:multiLevelType w:val="hybridMultilevel"/>
    <w:tmpl w:val="AC163ED2"/>
    <w:lvl w:ilvl="0" w:tplc="BAF4C35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BF17695"/>
    <w:multiLevelType w:val="hybridMultilevel"/>
    <w:tmpl w:val="8A820AD6"/>
    <w:lvl w:ilvl="0" w:tplc="175EB224">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D833240"/>
    <w:multiLevelType w:val="hybridMultilevel"/>
    <w:tmpl w:val="E396B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B7391B"/>
    <w:multiLevelType w:val="hybridMultilevel"/>
    <w:tmpl w:val="E72C492A"/>
    <w:lvl w:ilvl="0" w:tplc="04090003">
      <w:start w:val="1"/>
      <w:numFmt w:val="bullet"/>
      <w:lvlText w:val="o"/>
      <w:lvlJc w:val="left"/>
      <w:pPr>
        <w:ind w:left="785"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1DD33A7"/>
    <w:multiLevelType w:val="hybridMultilevel"/>
    <w:tmpl w:val="B9962E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66D4C"/>
    <w:multiLevelType w:val="hybridMultilevel"/>
    <w:tmpl w:val="A888E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FE4D60"/>
    <w:multiLevelType w:val="hybridMultilevel"/>
    <w:tmpl w:val="2A52E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EC0990"/>
    <w:multiLevelType w:val="hybridMultilevel"/>
    <w:tmpl w:val="1B30666E"/>
    <w:lvl w:ilvl="0" w:tplc="04090003">
      <w:start w:val="1"/>
      <w:numFmt w:val="bullet"/>
      <w:lvlText w:val="o"/>
      <w:lvlJc w:val="left"/>
      <w:pPr>
        <w:ind w:left="502"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FE950A9"/>
    <w:multiLevelType w:val="hybridMultilevel"/>
    <w:tmpl w:val="52F4B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4821878">
    <w:abstractNumId w:val="26"/>
  </w:num>
  <w:num w:numId="2" w16cid:durableId="64305694">
    <w:abstractNumId w:val="37"/>
  </w:num>
  <w:num w:numId="3" w16cid:durableId="764955855">
    <w:abstractNumId w:val="8"/>
  </w:num>
  <w:num w:numId="4" w16cid:durableId="1263606267">
    <w:abstractNumId w:val="9"/>
  </w:num>
  <w:num w:numId="5" w16cid:durableId="192690701">
    <w:abstractNumId w:val="27"/>
  </w:num>
  <w:num w:numId="6" w16cid:durableId="1042904838">
    <w:abstractNumId w:val="24"/>
  </w:num>
  <w:num w:numId="7" w16cid:durableId="1478499687">
    <w:abstractNumId w:val="39"/>
  </w:num>
  <w:num w:numId="8" w16cid:durableId="2001470043">
    <w:abstractNumId w:val="29"/>
  </w:num>
  <w:num w:numId="9" w16cid:durableId="1642227378">
    <w:abstractNumId w:val="11"/>
  </w:num>
  <w:num w:numId="10" w16cid:durableId="2016154060">
    <w:abstractNumId w:val="31"/>
  </w:num>
  <w:num w:numId="11" w16cid:durableId="575632889">
    <w:abstractNumId w:val="3"/>
  </w:num>
  <w:num w:numId="12" w16cid:durableId="537662255">
    <w:abstractNumId w:val="15"/>
  </w:num>
  <w:num w:numId="13" w16cid:durableId="1042287079">
    <w:abstractNumId w:val="20"/>
  </w:num>
  <w:num w:numId="14" w16cid:durableId="1020662197">
    <w:abstractNumId w:val="38"/>
  </w:num>
  <w:num w:numId="15" w16cid:durableId="1038622739">
    <w:abstractNumId w:val="30"/>
  </w:num>
  <w:num w:numId="16" w16cid:durableId="2037805365">
    <w:abstractNumId w:val="25"/>
  </w:num>
  <w:num w:numId="17" w16cid:durableId="2080208010">
    <w:abstractNumId w:val="43"/>
  </w:num>
  <w:num w:numId="18" w16cid:durableId="114032706">
    <w:abstractNumId w:val="1"/>
  </w:num>
  <w:num w:numId="19" w16cid:durableId="127742829">
    <w:abstractNumId w:val="10"/>
  </w:num>
  <w:num w:numId="20" w16cid:durableId="1546141097">
    <w:abstractNumId w:val="6"/>
  </w:num>
  <w:num w:numId="21" w16cid:durableId="968441599">
    <w:abstractNumId w:val="28"/>
  </w:num>
  <w:num w:numId="22" w16cid:durableId="826748420">
    <w:abstractNumId w:val="17"/>
  </w:num>
  <w:num w:numId="23" w16cid:durableId="1267270461">
    <w:abstractNumId w:val="22"/>
  </w:num>
  <w:num w:numId="24" w16cid:durableId="1172716045">
    <w:abstractNumId w:val="23"/>
  </w:num>
  <w:num w:numId="25" w16cid:durableId="1761750093">
    <w:abstractNumId w:val="0"/>
  </w:num>
  <w:num w:numId="26" w16cid:durableId="1094589774">
    <w:abstractNumId w:val="35"/>
  </w:num>
  <w:num w:numId="27" w16cid:durableId="1544832066">
    <w:abstractNumId w:val="41"/>
  </w:num>
  <w:num w:numId="28" w16cid:durableId="1245913027">
    <w:abstractNumId w:val="34"/>
  </w:num>
  <w:num w:numId="29" w16cid:durableId="1636834347">
    <w:abstractNumId w:val="13"/>
  </w:num>
  <w:num w:numId="30" w16cid:durableId="30427511">
    <w:abstractNumId w:val="16"/>
  </w:num>
  <w:num w:numId="31" w16cid:durableId="650643288">
    <w:abstractNumId w:val="40"/>
  </w:num>
  <w:num w:numId="32" w16cid:durableId="2106925676">
    <w:abstractNumId w:val="19"/>
  </w:num>
  <w:num w:numId="33" w16cid:durableId="1331253838">
    <w:abstractNumId w:val="32"/>
  </w:num>
  <w:num w:numId="34" w16cid:durableId="266692727">
    <w:abstractNumId w:val="36"/>
  </w:num>
  <w:num w:numId="35" w16cid:durableId="1159660813">
    <w:abstractNumId w:val="42"/>
  </w:num>
  <w:num w:numId="36" w16cid:durableId="1986230494">
    <w:abstractNumId w:val="44"/>
  </w:num>
  <w:num w:numId="37" w16cid:durableId="107165551">
    <w:abstractNumId w:val="4"/>
  </w:num>
  <w:num w:numId="38" w16cid:durableId="1295988231">
    <w:abstractNumId w:val="21"/>
  </w:num>
  <w:num w:numId="39" w16cid:durableId="2112846722">
    <w:abstractNumId w:val="14"/>
  </w:num>
  <w:num w:numId="40" w16cid:durableId="485977581">
    <w:abstractNumId w:val="18"/>
  </w:num>
  <w:num w:numId="41" w16cid:durableId="707798928">
    <w:abstractNumId w:val="2"/>
  </w:num>
  <w:num w:numId="42" w16cid:durableId="1722361825">
    <w:abstractNumId w:val="5"/>
  </w:num>
  <w:num w:numId="43" w16cid:durableId="1000499817">
    <w:abstractNumId w:val="7"/>
  </w:num>
  <w:num w:numId="44" w16cid:durableId="1721006186">
    <w:abstractNumId w:val="33"/>
  </w:num>
  <w:num w:numId="45" w16cid:durableId="290869550">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34"/>
    <w:rsid w:val="0000256D"/>
    <w:rsid w:val="00002946"/>
    <w:rsid w:val="0000313E"/>
    <w:rsid w:val="00014D42"/>
    <w:rsid w:val="00015724"/>
    <w:rsid w:val="00017747"/>
    <w:rsid w:val="000231F3"/>
    <w:rsid w:val="00034C81"/>
    <w:rsid w:val="000365DA"/>
    <w:rsid w:val="0004243F"/>
    <w:rsid w:val="00042F60"/>
    <w:rsid w:val="000430B0"/>
    <w:rsid w:val="000525FF"/>
    <w:rsid w:val="00053903"/>
    <w:rsid w:val="00062F90"/>
    <w:rsid w:val="0006390C"/>
    <w:rsid w:val="000646A8"/>
    <w:rsid w:val="00067AEA"/>
    <w:rsid w:val="00072460"/>
    <w:rsid w:val="000811A3"/>
    <w:rsid w:val="00082999"/>
    <w:rsid w:val="00084659"/>
    <w:rsid w:val="000901B4"/>
    <w:rsid w:val="000902FF"/>
    <w:rsid w:val="000A029C"/>
    <w:rsid w:val="000A65D1"/>
    <w:rsid w:val="000B3D42"/>
    <w:rsid w:val="000B4334"/>
    <w:rsid w:val="000D7FA4"/>
    <w:rsid w:val="000E2B31"/>
    <w:rsid w:val="000E30AF"/>
    <w:rsid w:val="000E54B6"/>
    <w:rsid w:val="000F4244"/>
    <w:rsid w:val="000F4515"/>
    <w:rsid w:val="000F5F66"/>
    <w:rsid w:val="000F725F"/>
    <w:rsid w:val="000F7CB3"/>
    <w:rsid w:val="0010295A"/>
    <w:rsid w:val="0010409B"/>
    <w:rsid w:val="001131D0"/>
    <w:rsid w:val="001147E9"/>
    <w:rsid w:val="00115E42"/>
    <w:rsid w:val="00124C44"/>
    <w:rsid w:val="00135454"/>
    <w:rsid w:val="001406FF"/>
    <w:rsid w:val="00144A52"/>
    <w:rsid w:val="001557CA"/>
    <w:rsid w:val="0016264D"/>
    <w:rsid w:val="00164D5E"/>
    <w:rsid w:val="00170520"/>
    <w:rsid w:val="001742B4"/>
    <w:rsid w:val="0017620E"/>
    <w:rsid w:val="00176D00"/>
    <w:rsid w:val="00183DA8"/>
    <w:rsid w:val="00186964"/>
    <w:rsid w:val="00186FD0"/>
    <w:rsid w:val="001929E3"/>
    <w:rsid w:val="00192AFD"/>
    <w:rsid w:val="00194D0C"/>
    <w:rsid w:val="00195100"/>
    <w:rsid w:val="00196DC1"/>
    <w:rsid w:val="001A3329"/>
    <w:rsid w:val="001B14B3"/>
    <w:rsid w:val="001B447C"/>
    <w:rsid w:val="001B7A37"/>
    <w:rsid w:val="001C2170"/>
    <w:rsid w:val="001C36D4"/>
    <w:rsid w:val="001D1869"/>
    <w:rsid w:val="001D6770"/>
    <w:rsid w:val="001E7C74"/>
    <w:rsid w:val="001F3EC0"/>
    <w:rsid w:val="002053ED"/>
    <w:rsid w:val="002068C3"/>
    <w:rsid w:val="00206A83"/>
    <w:rsid w:val="00207A8F"/>
    <w:rsid w:val="00213351"/>
    <w:rsid w:val="00216043"/>
    <w:rsid w:val="00216C6F"/>
    <w:rsid w:val="00221A8B"/>
    <w:rsid w:val="00224969"/>
    <w:rsid w:val="00230443"/>
    <w:rsid w:val="00235EC0"/>
    <w:rsid w:val="00237154"/>
    <w:rsid w:val="002379DC"/>
    <w:rsid w:val="00247C3D"/>
    <w:rsid w:val="00260C60"/>
    <w:rsid w:val="00263BF5"/>
    <w:rsid w:val="00271067"/>
    <w:rsid w:val="00272504"/>
    <w:rsid w:val="00280ADA"/>
    <w:rsid w:val="00282872"/>
    <w:rsid w:val="00283FD8"/>
    <w:rsid w:val="00286153"/>
    <w:rsid w:val="002A016A"/>
    <w:rsid w:val="002A6A85"/>
    <w:rsid w:val="002B6AD1"/>
    <w:rsid w:val="002C5D65"/>
    <w:rsid w:val="00302A2D"/>
    <w:rsid w:val="00303CAF"/>
    <w:rsid w:val="003119AA"/>
    <w:rsid w:val="003136F9"/>
    <w:rsid w:val="00316BA3"/>
    <w:rsid w:val="00321000"/>
    <w:rsid w:val="00321F45"/>
    <w:rsid w:val="00325FB7"/>
    <w:rsid w:val="00332983"/>
    <w:rsid w:val="0033619A"/>
    <w:rsid w:val="00341419"/>
    <w:rsid w:val="00342617"/>
    <w:rsid w:val="00345831"/>
    <w:rsid w:val="00351562"/>
    <w:rsid w:val="00353AA0"/>
    <w:rsid w:val="00373510"/>
    <w:rsid w:val="00374B55"/>
    <w:rsid w:val="00375434"/>
    <w:rsid w:val="00375DD6"/>
    <w:rsid w:val="00381D8C"/>
    <w:rsid w:val="00382E16"/>
    <w:rsid w:val="00390677"/>
    <w:rsid w:val="003A0AD7"/>
    <w:rsid w:val="003A39C4"/>
    <w:rsid w:val="003B44E4"/>
    <w:rsid w:val="003C16CA"/>
    <w:rsid w:val="003C6D72"/>
    <w:rsid w:val="003C714E"/>
    <w:rsid w:val="003D2BD6"/>
    <w:rsid w:val="003D331B"/>
    <w:rsid w:val="003E1669"/>
    <w:rsid w:val="003E6219"/>
    <w:rsid w:val="003F147E"/>
    <w:rsid w:val="003F391C"/>
    <w:rsid w:val="003F4A60"/>
    <w:rsid w:val="00405D0A"/>
    <w:rsid w:val="00413B88"/>
    <w:rsid w:val="00415FE6"/>
    <w:rsid w:val="0043202B"/>
    <w:rsid w:val="00433B9A"/>
    <w:rsid w:val="00437EC5"/>
    <w:rsid w:val="00440C22"/>
    <w:rsid w:val="00444CC4"/>
    <w:rsid w:val="00451F0A"/>
    <w:rsid w:val="00462DA7"/>
    <w:rsid w:val="0046514C"/>
    <w:rsid w:val="004662F5"/>
    <w:rsid w:val="0046696B"/>
    <w:rsid w:val="004723B9"/>
    <w:rsid w:val="00477BDC"/>
    <w:rsid w:val="00485662"/>
    <w:rsid w:val="00495395"/>
    <w:rsid w:val="004A4B5B"/>
    <w:rsid w:val="004A70EC"/>
    <w:rsid w:val="004B2B9C"/>
    <w:rsid w:val="004B4D4A"/>
    <w:rsid w:val="004C4776"/>
    <w:rsid w:val="004C7685"/>
    <w:rsid w:val="004D0226"/>
    <w:rsid w:val="004D31DD"/>
    <w:rsid w:val="004D3244"/>
    <w:rsid w:val="004D3476"/>
    <w:rsid w:val="004D4FEC"/>
    <w:rsid w:val="004E3F10"/>
    <w:rsid w:val="00506A80"/>
    <w:rsid w:val="005151DE"/>
    <w:rsid w:val="0052303B"/>
    <w:rsid w:val="00530545"/>
    <w:rsid w:val="00533BD7"/>
    <w:rsid w:val="005446E8"/>
    <w:rsid w:val="005449F6"/>
    <w:rsid w:val="0054565B"/>
    <w:rsid w:val="00545AF9"/>
    <w:rsid w:val="0054690F"/>
    <w:rsid w:val="00547B54"/>
    <w:rsid w:val="00550D08"/>
    <w:rsid w:val="00563F27"/>
    <w:rsid w:val="00570061"/>
    <w:rsid w:val="00572F96"/>
    <w:rsid w:val="00574C89"/>
    <w:rsid w:val="005775E0"/>
    <w:rsid w:val="00577F7A"/>
    <w:rsid w:val="005823DC"/>
    <w:rsid w:val="00582816"/>
    <w:rsid w:val="005851E2"/>
    <w:rsid w:val="00585484"/>
    <w:rsid w:val="00590C36"/>
    <w:rsid w:val="00591C82"/>
    <w:rsid w:val="00595B55"/>
    <w:rsid w:val="00595FF7"/>
    <w:rsid w:val="005972F8"/>
    <w:rsid w:val="00597E6C"/>
    <w:rsid w:val="005C5741"/>
    <w:rsid w:val="005E1E90"/>
    <w:rsid w:val="00600403"/>
    <w:rsid w:val="006011BD"/>
    <w:rsid w:val="00613D4A"/>
    <w:rsid w:val="00614454"/>
    <w:rsid w:val="00614457"/>
    <w:rsid w:val="006304F7"/>
    <w:rsid w:val="00631493"/>
    <w:rsid w:val="006319A1"/>
    <w:rsid w:val="0063770A"/>
    <w:rsid w:val="00646928"/>
    <w:rsid w:val="00661675"/>
    <w:rsid w:val="006642ED"/>
    <w:rsid w:val="00666289"/>
    <w:rsid w:val="00666D1D"/>
    <w:rsid w:val="006713D5"/>
    <w:rsid w:val="00671755"/>
    <w:rsid w:val="00677CF9"/>
    <w:rsid w:val="00682542"/>
    <w:rsid w:val="00685225"/>
    <w:rsid w:val="00692724"/>
    <w:rsid w:val="006941E2"/>
    <w:rsid w:val="00696175"/>
    <w:rsid w:val="006A40B8"/>
    <w:rsid w:val="006B0C56"/>
    <w:rsid w:val="006B17C4"/>
    <w:rsid w:val="006B3CDA"/>
    <w:rsid w:val="006B4245"/>
    <w:rsid w:val="006B4FDF"/>
    <w:rsid w:val="006C19D0"/>
    <w:rsid w:val="006C24F7"/>
    <w:rsid w:val="006C5230"/>
    <w:rsid w:val="006C6D92"/>
    <w:rsid w:val="006E64A7"/>
    <w:rsid w:val="006F0B57"/>
    <w:rsid w:val="007051D1"/>
    <w:rsid w:val="007110A0"/>
    <w:rsid w:val="00721115"/>
    <w:rsid w:val="00730734"/>
    <w:rsid w:val="007311E0"/>
    <w:rsid w:val="00731503"/>
    <w:rsid w:val="00732BB9"/>
    <w:rsid w:val="007370FA"/>
    <w:rsid w:val="00737676"/>
    <w:rsid w:val="007421F2"/>
    <w:rsid w:val="00747299"/>
    <w:rsid w:val="00776570"/>
    <w:rsid w:val="007775B7"/>
    <w:rsid w:val="0078309E"/>
    <w:rsid w:val="00784885"/>
    <w:rsid w:val="00785D3F"/>
    <w:rsid w:val="007907B2"/>
    <w:rsid w:val="00792E93"/>
    <w:rsid w:val="00794058"/>
    <w:rsid w:val="007969E8"/>
    <w:rsid w:val="00796E9B"/>
    <w:rsid w:val="007A7CD2"/>
    <w:rsid w:val="007B29FA"/>
    <w:rsid w:val="007B650C"/>
    <w:rsid w:val="007C05AB"/>
    <w:rsid w:val="007C5C4F"/>
    <w:rsid w:val="007D2FD0"/>
    <w:rsid w:val="007D56A6"/>
    <w:rsid w:val="007E10E2"/>
    <w:rsid w:val="007F15EF"/>
    <w:rsid w:val="007F2EBA"/>
    <w:rsid w:val="007F444D"/>
    <w:rsid w:val="008014FA"/>
    <w:rsid w:val="008024E6"/>
    <w:rsid w:val="0080780D"/>
    <w:rsid w:val="00811B8A"/>
    <w:rsid w:val="008235EC"/>
    <w:rsid w:val="00837982"/>
    <w:rsid w:val="008410F8"/>
    <w:rsid w:val="00844686"/>
    <w:rsid w:val="0085113F"/>
    <w:rsid w:val="00852D2D"/>
    <w:rsid w:val="00857499"/>
    <w:rsid w:val="00864043"/>
    <w:rsid w:val="00873C92"/>
    <w:rsid w:val="00874369"/>
    <w:rsid w:val="0087498E"/>
    <w:rsid w:val="00891FF0"/>
    <w:rsid w:val="008926C2"/>
    <w:rsid w:val="008A017A"/>
    <w:rsid w:val="008A1D4C"/>
    <w:rsid w:val="008A4862"/>
    <w:rsid w:val="008B5695"/>
    <w:rsid w:val="008B5962"/>
    <w:rsid w:val="008C39A4"/>
    <w:rsid w:val="008D70E6"/>
    <w:rsid w:val="008E24CA"/>
    <w:rsid w:val="008E6106"/>
    <w:rsid w:val="008F4722"/>
    <w:rsid w:val="00903696"/>
    <w:rsid w:val="00904409"/>
    <w:rsid w:val="00907147"/>
    <w:rsid w:val="009101E4"/>
    <w:rsid w:val="00910EB3"/>
    <w:rsid w:val="00911423"/>
    <w:rsid w:val="00936BF9"/>
    <w:rsid w:val="00944319"/>
    <w:rsid w:val="009663C2"/>
    <w:rsid w:val="0096656A"/>
    <w:rsid w:val="00967080"/>
    <w:rsid w:val="009724B5"/>
    <w:rsid w:val="00983CC3"/>
    <w:rsid w:val="009969B1"/>
    <w:rsid w:val="009A4ADE"/>
    <w:rsid w:val="009A4FFF"/>
    <w:rsid w:val="009B5A33"/>
    <w:rsid w:val="009D0920"/>
    <w:rsid w:val="009D43CA"/>
    <w:rsid w:val="009D6164"/>
    <w:rsid w:val="009D6A1D"/>
    <w:rsid w:val="009D788E"/>
    <w:rsid w:val="009E06E0"/>
    <w:rsid w:val="009F0461"/>
    <w:rsid w:val="009F2497"/>
    <w:rsid w:val="009F2E07"/>
    <w:rsid w:val="009F476E"/>
    <w:rsid w:val="009F521F"/>
    <w:rsid w:val="00A02046"/>
    <w:rsid w:val="00A20F1A"/>
    <w:rsid w:val="00A261A6"/>
    <w:rsid w:val="00A271F2"/>
    <w:rsid w:val="00A30CED"/>
    <w:rsid w:val="00A31801"/>
    <w:rsid w:val="00A321DB"/>
    <w:rsid w:val="00A41D29"/>
    <w:rsid w:val="00A473A3"/>
    <w:rsid w:val="00A53797"/>
    <w:rsid w:val="00A53B21"/>
    <w:rsid w:val="00A60400"/>
    <w:rsid w:val="00A60AF8"/>
    <w:rsid w:val="00A61E28"/>
    <w:rsid w:val="00A6451B"/>
    <w:rsid w:val="00A64647"/>
    <w:rsid w:val="00A737C6"/>
    <w:rsid w:val="00A77FFD"/>
    <w:rsid w:val="00A8661D"/>
    <w:rsid w:val="00A86E37"/>
    <w:rsid w:val="00A93FD6"/>
    <w:rsid w:val="00AB22AF"/>
    <w:rsid w:val="00AB7A7C"/>
    <w:rsid w:val="00AC23F2"/>
    <w:rsid w:val="00AC3A5A"/>
    <w:rsid w:val="00AD1C7E"/>
    <w:rsid w:val="00AE36DD"/>
    <w:rsid w:val="00AE4E80"/>
    <w:rsid w:val="00AF545A"/>
    <w:rsid w:val="00B01062"/>
    <w:rsid w:val="00B27610"/>
    <w:rsid w:val="00B30A99"/>
    <w:rsid w:val="00B30CFE"/>
    <w:rsid w:val="00B36FAB"/>
    <w:rsid w:val="00B37C87"/>
    <w:rsid w:val="00B41478"/>
    <w:rsid w:val="00B42D4A"/>
    <w:rsid w:val="00B46943"/>
    <w:rsid w:val="00B516A7"/>
    <w:rsid w:val="00B52388"/>
    <w:rsid w:val="00B57352"/>
    <w:rsid w:val="00B6043A"/>
    <w:rsid w:val="00B62186"/>
    <w:rsid w:val="00B66FEC"/>
    <w:rsid w:val="00B67112"/>
    <w:rsid w:val="00B67202"/>
    <w:rsid w:val="00B72A49"/>
    <w:rsid w:val="00B90E62"/>
    <w:rsid w:val="00B94AE7"/>
    <w:rsid w:val="00BA1EE7"/>
    <w:rsid w:val="00BA3FD4"/>
    <w:rsid w:val="00BB504B"/>
    <w:rsid w:val="00BD4BD2"/>
    <w:rsid w:val="00BD77DC"/>
    <w:rsid w:val="00BF2A24"/>
    <w:rsid w:val="00BF32DC"/>
    <w:rsid w:val="00C10CC3"/>
    <w:rsid w:val="00C21F04"/>
    <w:rsid w:val="00C304F4"/>
    <w:rsid w:val="00C332B4"/>
    <w:rsid w:val="00C373DB"/>
    <w:rsid w:val="00C462EF"/>
    <w:rsid w:val="00C51CD2"/>
    <w:rsid w:val="00C60248"/>
    <w:rsid w:val="00C7202E"/>
    <w:rsid w:val="00C73C5D"/>
    <w:rsid w:val="00C817A6"/>
    <w:rsid w:val="00C81F76"/>
    <w:rsid w:val="00C84AC6"/>
    <w:rsid w:val="00C90EE4"/>
    <w:rsid w:val="00C9266A"/>
    <w:rsid w:val="00CA0154"/>
    <w:rsid w:val="00CA3F6E"/>
    <w:rsid w:val="00CA520E"/>
    <w:rsid w:val="00CA716E"/>
    <w:rsid w:val="00CB3322"/>
    <w:rsid w:val="00CB6097"/>
    <w:rsid w:val="00CB780B"/>
    <w:rsid w:val="00CB7ED1"/>
    <w:rsid w:val="00CB7F3B"/>
    <w:rsid w:val="00CC1E7F"/>
    <w:rsid w:val="00CD3FD9"/>
    <w:rsid w:val="00CD4D8C"/>
    <w:rsid w:val="00CD76B3"/>
    <w:rsid w:val="00CD7E79"/>
    <w:rsid w:val="00CF09CC"/>
    <w:rsid w:val="00D03A09"/>
    <w:rsid w:val="00D1212F"/>
    <w:rsid w:val="00D135A9"/>
    <w:rsid w:val="00D1792B"/>
    <w:rsid w:val="00D22AA4"/>
    <w:rsid w:val="00D27131"/>
    <w:rsid w:val="00D27A3D"/>
    <w:rsid w:val="00D30BFB"/>
    <w:rsid w:val="00D31866"/>
    <w:rsid w:val="00D326F5"/>
    <w:rsid w:val="00D61C3E"/>
    <w:rsid w:val="00D64002"/>
    <w:rsid w:val="00D726FD"/>
    <w:rsid w:val="00D744C9"/>
    <w:rsid w:val="00D92CF6"/>
    <w:rsid w:val="00D95CD3"/>
    <w:rsid w:val="00D95D18"/>
    <w:rsid w:val="00DA1DB5"/>
    <w:rsid w:val="00DB2B99"/>
    <w:rsid w:val="00DC1391"/>
    <w:rsid w:val="00DC232F"/>
    <w:rsid w:val="00DC2662"/>
    <w:rsid w:val="00DC35C8"/>
    <w:rsid w:val="00DC6EA2"/>
    <w:rsid w:val="00DE034A"/>
    <w:rsid w:val="00DE508C"/>
    <w:rsid w:val="00DF0B74"/>
    <w:rsid w:val="00DF4E98"/>
    <w:rsid w:val="00E02AB6"/>
    <w:rsid w:val="00E1158E"/>
    <w:rsid w:val="00E12C97"/>
    <w:rsid w:val="00E134B5"/>
    <w:rsid w:val="00E17B0E"/>
    <w:rsid w:val="00E24F4E"/>
    <w:rsid w:val="00E2529B"/>
    <w:rsid w:val="00E26CF6"/>
    <w:rsid w:val="00E31267"/>
    <w:rsid w:val="00E31B3D"/>
    <w:rsid w:val="00E34C78"/>
    <w:rsid w:val="00E358A9"/>
    <w:rsid w:val="00E41050"/>
    <w:rsid w:val="00E654BC"/>
    <w:rsid w:val="00E66CCD"/>
    <w:rsid w:val="00E73A0C"/>
    <w:rsid w:val="00E821D9"/>
    <w:rsid w:val="00E86AAC"/>
    <w:rsid w:val="00E86B4A"/>
    <w:rsid w:val="00E8750C"/>
    <w:rsid w:val="00E87792"/>
    <w:rsid w:val="00EA09FB"/>
    <w:rsid w:val="00EB2AC7"/>
    <w:rsid w:val="00EB750A"/>
    <w:rsid w:val="00EC20D7"/>
    <w:rsid w:val="00EC71C0"/>
    <w:rsid w:val="00ED1BB8"/>
    <w:rsid w:val="00ED2AB3"/>
    <w:rsid w:val="00ED540A"/>
    <w:rsid w:val="00ED72D8"/>
    <w:rsid w:val="00EE3A16"/>
    <w:rsid w:val="00EE5C1D"/>
    <w:rsid w:val="00EE685D"/>
    <w:rsid w:val="00EE7701"/>
    <w:rsid w:val="00EF0ACC"/>
    <w:rsid w:val="00F0322D"/>
    <w:rsid w:val="00F05A04"/>
    <w:rsid w:val="00F11603"/>
    <w:rsid w:val="00F13397"/>
    <w:rsid w:val="00F26394"/>
    <w:rsid w:val="00F36FB7"/>
    <w:rsid w:val="00F37919"/>
    <w:rsid w:val="00F504E0"/>
    <w:rsid w:val="00F51F72"/>
    <w:rsid w:val="00F527F5"/>
    <w:rsid w:val="00F553B9"/>
    <w:rsid w:val="00F572C5"/>
    <w:rsid w:val="00F621BA"/>
    <w:rsid w:val="00F65D83"/>
    <w:rsid w:val="00F67E22"/>
    <w:rsid w:val="00F768AE"/>
    <w:rsid w:val="00FA4EB5"/>
    <w:rsid w:val="00FA6D85"/>
    <w:rsid w:val="00FB3E99"/>
    <w:rsid w:val="00FC15A3"/>
    <w:rsid w:val="00FC312A"/>
    <w:rsid w:val="00FC36C4"/>
    <w:rsid w:val="00FD1796"/>
    <w:rsid w:val="00FD2B02"/>
    <w:rsid w:val="00FD3CCB"/>
    <w:rsid w:val="00FD7096"/>
    <w:rsid w:val="00FE0D31"/>
    <w:rsid w:val="00FF0427"/>
    <w:rsid w:val="00FF4965"/>
    <w:rsid w:val="00FF6869"/>
    <w:rsid w:val="00FF710F"/>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BD034"/>
  <w15:chartTrackingRefBased/>
  <w15:docId w15:val="{D2556922-44C8-475B-AB31-41F32432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qFormat/>
    <w:rsid w:val="00D1212F"/>
    <w:pPr>
      <w:numPr>
        <w:numId w:val="1"/>
      </w:numPr>
      <w:spacing w:after="0" w:line="240" w:lineRule="auto"/>
      <w:ind w:left="795" w:hanging="795"/>
      <w:outlineLvl w:val="0"/>
    </w:pPr>
    <w:rPr>
      <w:rFonts w:asciiTheme="majorHAnsi" w:hAnsiTheme="majorHAnsi"/>
      <w:color w:val="336633"/>
      <w:sz w:val="32"/>
      <w:szCs w:val="36"/>
    </w:rPr>
  </w:style>
  <w:style w:type="paragraph" w:styleId="Heading2">
    <w:name w:val="heading 2"/>
    <w:basedOn w:val="TOC4"/>
    <w:next w:val="Normal"/>
    <w:link w:val="Heading2Char"/>
    <w:unhideWhenUsed/>
    <w:qFormat/>
    <w:rsid w:val="00D1212F"/>
    <w:pPr>
      <w:keepNext/>
      <w:keepLines/>
      <w:tabs>
        <w:tab w:val="num" w:pos="720"/>
      </w:tabs>
      <w:spacing w:before="40"/>
      <w:ind w:left="1380" w:hanging="360"/>
      <w:jc w:val="both"/>
      <w:outlineLvl w:val="1"/>
    </w:pPr>
    <w:rPr>
      <w:rFonts w:asciiTheme="majorHAnsi" w:eastAsiaTheme="majorEastAsia" w:hAnsiTheme="majorHAnsi" w:cstheme="majorBidi"/>
      <w:color w:val="336633"/>
      <w:sz w:val="32"/>
      <w:szCs w:val="26"/>
    </w:rPr>
  </w:style>
  <w:style w:type="paragraph" w:styleId="Heading3">
    <w:name w:val="heading 3"/>
    <w:basedOn w:val="ListParagraph"/>
    <w:next w:val="Normal"/>
    <w:link w:val="Heading3Char"/>
    <w:qFormat/>
    <w:rsid w:val="00375434"/>
    <w:pPr>
      <w:numPr>
        <w:numId w:val="2"/>
      </w:numPr>
      <w:spacing w:after="0" w:line="240" w:lineRule="auto"/>
      <w:contextualSpacing w:val="0"/>
      <w:jc w:val="both"/>
      <w:outlineLvl w:val="2"/>
    </w:pPr>
    <w:rPr>
      <w:rFonts w:ascii="Arial" w:eastAsia="SimSun" w:hAnsi="Arial" w:cs="Arial"/>
      <w:b/>
      <w:lang w:val="en-US" w:eastAsia="zh-CN"/>
    </w:rPr>
  </w:style>
  <w:style w:type="paragraph" w:styleId="Heading4">
    <w:name w:val="heading 4"/>
    <w:link w:val="Heading4Char"/>
    <w:qFormat/>
    <w:rsid w:val="00375434"/>
    <w:pPr>
      <w:spacing w:after="0" w:line="240" w:lineRule="auto"/>
      <w:outlineLvl w:val="3"/>
    </w:pPr>
    <w:rPr>
      <w:rFonts w:ascii="Arial Narrow" w:eastAsia="Arial Unicode MS" w:hAnsi="Arial Narrow" w:cs="Arial Unicode MS"/>
      <w:b/>
      <w:bCs/>
      <w:color w:val="0000FF"/>
      <w:kern w:val="28"/>
      <w:sz w:val="36"/>
      <w:szCs w:val="36"/>
      <w:lang w:val="en-US"/>
    </w:rPr>
  </w:style>
  <w:style w:type="paragraph" w:styleId="Heading5">
    <w:name w:val="heading 5"/>
    <w:basedOn w:val="Normal"/>
    <w:next w:val="Normal"/>
    <w:link w:val="Heading5Char"/>
    <w:qFormat/>
    <w:rsid w:val="00375434"/>
    <w:pPr>
      <w:keepNext/>
      <w:spacing w:after="0" w:line="240" w:lineRule="auto"/>
      <w:ind w:left="720"/>
      <w:jc w:val="both"/>
      <w:outlineLvl w:val="4"/>
    </w:pPr>
    <w:rPr>
      <w:rFonts w:ascii="Trebuchet MS" w:eastAsia="Times New Roman" w:hAnsi="Trebuchet MS"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12F"/>
    <w:rPr>
      <w:rFonts w:asciiTheme="majorHAnsi" w:hAnsiTheme="majorHAnsi"/>
      <w:color w:val="336633"/>
      <w:sz w:val="32"/>
      <w:szCs w:val="36"/>
    </w:rPr>
  </w:style>
  <w:style w:type="paragraph" w:styleId="ListParagraph">
    <w:name w:val="List Paragraph"/>
    <w:basedOn w:val="Normal"/>
    <w:uiPriority w:val="34"/>
    <w:qFormat/>
    <w:rsid w:val="00D1212F"/>
    <w:pPr>
      <w:ind w:left="720"/>
      <w:contextualSpacing/>
    </w:pPr>
  </w:style>
  <w:style w:type="character" w:customStyle="1" w:styleId="Heading2Char">
    <w:name w:val="Heading 2 Char"/>
    <w:basedOn w:val="DefaultParagraphFont"/>
    <w:link w:val="Heading2"/>
    <w:rsid w:val="00D1212F"/>
    <w:rPr>
      <w:rFonts w:asciiTheme="majorHAnsi" w:eastAsiaTheme="majorEastAsia" w:hAnsiTheme="majorHAnsi" w:cstheme="majorBidi"/>
      <w:color w:val="336633"/>
      <w:sz w:val="32"/>
      <w:szCs w:val="26"/>
    </w:rPr>
  </w:style>
  <w:style w:type="paragraph" w:styleId="TOC4">
    <w:name w:val="toc 4"/>
    <w:basedOn w:val="Normal"/>
    <w:next w:val="Normal"/>
    <w:autoRedefine/>
    <w:uiPriority w:val="39"/>
    <w:semiHidden/>
    <w:unhideWhenUsed/>
    <w:rsid w:val="00D1212F"/>
    <w:pPr>
      <w:spacing w:after="100"/>
      <w:ind w:left="660"/>
    </w:pPr>
  </w:style>
  <w:style w:type="character" w:customStyle="1" w:styleId="Heading3Char">
    <w:name w:val="Heading 3 Char"/>
    <w:basedOn w:val="DefaultParagraphFont"/>
    <w:link w:val="Heading3"/>
    <w:rsid w:val="00375434"/>
    <w:rPr>
      <w:rFonts w:ascii="Arial" w:eastAsia="SimSun" w:hAnsi="Arial" w:cs="Arial"/>
      <w:b/>
      <w:lang w:val="en-US" w:eastAsia="zh-CN"/>
    </w:rPr>
  </w:style>
  <w:style w:type="character" w:customStyle="1" w:styleId="Heading4Char">
    <w:name w:val="Heading 4 Char"/>
    <w:basedOn w:val="DefaultParagraphFont"/>
    <w:link w:val="Heading4"/>
    <w:rsid w:val="00375434"/>
    <w:rPr>
      <w:rFonts w:ascii="Arial Narrow" w:eastAsia="Arial Unicode MS" w:hAnsi="Arial Narrow" w:cs="Arial Unicode MS"/>
      <w:b/>
      <w:bCs/>
      <w:color w:val="0000FF"/>
      <w:kern w:val="28"/>
      <w:sz w:val="36"/>
      <w:szCs w:val="36"/>
      <w:lang w:val="en-US"/>
    </w:rPr>
  </w:style>
  <w:style w:type="character" w:customStyle="1" w:styleId="Heading5Char">
    <w:name w:val="Heading 5 Char"/>
    <w:basedOn w:val="DefaultParagraphFont"/>
    <w:link w:val="Heading5"/>
    <w:rsid w:val="00375434"/>
    <w:rPr>
      <w:rFonts w:ascii="Trebuchet MS" w:eastAsia="Times New Roman" w:hAnsi="Trebuchet MS" w:cs="Arial"/>
      <w:b/>
      <w:bCs/>
      <w:lang w:val="en-US"/>
    </w:rPr>
  </w:style>
  <w:style w:type="numbering" w:customStyle="1" w:styleId="NoList1">
    <w:name w:val="No List1"/>
    <w:next w:val="NoList"/>
    <w:uiPriority w:val="99"/>
    <w:semiHidden/>
    <w:unhideWhenUsed/>
    <w:rsid w:val="00375434"/>
  </w:style>
  <w:style w:type="paragraph" w:styleId="BodyTextIndent2">
    <w:name w:val="Body Text Indent 2"/>
    <w:basedOn w:val="Normal"/>
    <w:link w:val="BodyTextIndent2Char"/>
    <w:rsid w:val="00375434"/>
    <w:pPr>
      <w:spacing w:after="0" w:line="240" w:lineRule="auto"/>
      <w:ind w:left="1080"/>
      <w:jc w:val="both"/>
    </w:pPr>
    <w:rPr>
      <w:rFonts w:ascii="Arial" w:eastAsia="Times New Roman" w:hAnsi="Arial" w:cs="Arial"/>
      <w:szCs w:val="20"/>
    </w:rPr>
  </w:style>
  <w:style w:type="character" w:customStyle="1" w:styleId="BodyTextIndent2Char">
    <w:name w:val="Body Text Indent 2 Char"/>
    <w:basedOn w:val="DefaultParagraphFont"/>
    <w:link w:val="BodyTextIndent2"/>
    <w:rsid w:val="00375434"/>
    <w:rPr>
      <w:rFonts w:ascii="Arial" w:eastAsia="Times New Roman" w:hAnsi="Arial" w:cs="Arial"/>
      <w:szCs w:val="20"/>
    </w:rPr>
  </w:style>
  <w:style w:type="paragraph" w:styleId="Header">
    <w:name w:val="header"/>
    <w:basedOn w:val="Normal"/>
    <w:link w:val="HeaderChar"/>
    <w:rsid w:val="00375434"/>
    <w:pPr>
      <w:tabs>
        <w:tab w:val="center" w:pos="4153"/>
        <w:tab w:val="right" w:pos="8306"/>
      </w:tabs>
      <w:spacing w:after="0" w:line="240" w:lineRule="auto"/>
      <w:jc w:val="both"/>
    </w:pPr>
    <w:rPr>
      <w:rFonts w:ascii="Arial" w:eastAsia="Times New Roman" w:hAnsi="Arial" w:cs="Arial"/>
      <w:sz w:val="20"/>
      <w:szCs w:val="20"/>
      <w:lang w:val="x-none"/>
    </w:rPr>
  </w:style>
  <w:style w:type="character" w:customStyle="1" w:styleId="HeaderChar">
    <w:name w:val="Header Char"/>
    <w:basedOn w:val="DefaultParagraphFont"/>
    <w:link w:val="Header"/>
    <w:rsid w:val="00375434"/>
    <w:rPr>
      <w:rFonts w:ascii="Arial" w:eastAsia="Times New Roman" w:hAnsi="Arial" w:cs="Arial"/>
      <w:sz w:val="20"/>
      <w:szCs w:val="20"/>
      <w:lang w:val="x-none"/>
    </w:rPr>
  </w:style>
  <w:style w:type="paragraph" w:styleId="BodyTextIndent">
    <w:name w:val="Body Text Indent"/>
    <w:basedOn w:val="Normal"/>
    <w:link w:val="BodyTextIndentChar"/>
    <w:rsid w:val="00375434"/>
    <w:pPr>
      <w:spacing w:after="0" w:line="240" w:lineRule="auto"/>
      <w:ind w:left="720"/>
      <w:jc w:val="both"/>
    </w:pPr>
    <w:rPr>
      <w:rFonts w:ascii="Arial" w:eastAsia="Times New Roman" w:hAnsi="Arial" w:cs="Arial"/>
      <w:szCs w:val="20"/>
    </w:rPr>
  </w:style>
  <w:style w:type="character" w:customStyle="1" w:styleId="BodyTextIndentChar">
    <w:name w:val="Body Text Indent Char"/>
    <w:basedOn w:val="DefaultParagraphFont"/>
    <w:link w:val="BodyTextIndent"/>
    <w:rsid w:val="00375434"/>
    <w:rPr>
      <w:rFonts w:ascii="Arial" w:eastAsia="Times New Roman" w:hAnsi="Arial" w:cs="Arial"/>
      <w:szCs w:val="20"/>
    </w:rPr>
  </w:style>
  <w:style w:type="paragraph" w:styleId="BalloonText">
    <w:name w:val="Balloon Text"/>
    <w:basedOn w:val="Normal"/>
    <w:link w:val="BalloonTextChar"/>
    <w:semiHidden/>
    <w:rsid w:val="00375434"/>
    <w:pPr>
      <w:spacing w:after="0" w:line="240" w:lineRule="auto"/>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375434"/>
    <w:rPr>
      <w:rFonts w:ascii="Tahoma" w:eastAsia="Times New Roman" w:hAnsi="Tahoma" w:cs="Tahoma"/>
      <w:sz w:val="16"/>
      <w:szCs w:val="16"/>
      <w:lang w:val="en-US"/>
    </w:rPr>
  </w:style>
  <w:style w:type="character" w:styleId="Strong">
    <w:name w:val="Strong"/>
    <w:uiPriority w:val="22"/>
    <w:qFormat/>
    <w:rsid w:val="00375434"/>
    <w:rPr>
      <w:b/>
      <w:bCs/>
    </w:rPr>
  </w:style>
  <w:style w:type="paragraph" w:customStyle="1" w:styleId="Default">
    <w:name w:val="Default"/>
    <w:rsid w:val="0037543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unhideWhenUsed/>
    <w:rsid w:val="00375434"/>
    <w:pPr>
      <w:spacing w:before="30" w:after="180" w:line="240" w:lineRule="auto"/>
      <w:ind w:right="120"/>
      <w:jc w:val="both"/>
    </w:pPr>
    <w:rPr>
      <w:rFonts w:ascii="Arial" w:eastAsia="Times New Roman" w:hAnsi="Arial" w:cs="Arial"/>
      <w:lang w:eastAsia="en-AU"/>
    </w:rPr>
  </w:style>
  <w:style w:type="character" w:styleId="Emphasis">
    <w:name w:val="Emphasis"/>
    <w:uiPriority w:val="20"/>
    <w:qFormat/>
    <w:rsid w:val="00375434"/>
    <w:rPr>
      <w:i/>
      <w:iCs/>
    </w:rPr>
  </w:style>
  <w:style w:type="character" w:styleId="Hyperlink">
    <w:name w:val="Hyperlink"/>
    <w:rsid w:val="00375434"/>
    <w:rPr>
      <w:color w:val="0000FF"/>
      <w:u w:val="single"/>
    </w:rPr>
  </w:style>
  <w:style w:type="paragraph" w:customStyle="1" w:styleId="msolistparagraph0">
    <w:name w:val="msolistparagraph"/>
    <w:basedOn w:val="Normal"/>
    <w:rsid w:val="00375434"/>
    <w:pPr>
      <w:spacing w:after="200" w:line="276" w:lineRule="auto"/>
      <w:ind w:left="720"/>
      <w:jc w:val="both"/>
    </w:pPr>
    <w:rPr>
      <w:rFonts w:ascii="Arial" w:eastAsia="Times New Roman" w:hAnsi="Arial" w:cs="Arial"/>
      <w:lang w:val="en-US"/>
    </w:rPr>
  </w:style>
  <w:style w:type="paragraph" w:styleId="Footer">
    <w:name w:val="footer"/>
    <w:basedOn w:val="Normal"/>
    <w:link w:val="FooterChar"/>
    <w:uiPriority w:val="99"/>
    <w:rsid w:val="00375434"/>
    <w:pPr>
      <w:tabs>
        <w:tab w:val="center" w:pos="4513"/>
        <w:tab w:val="right" w:pos="9026"/>
      </w:tabs>
      <w:spacing w:after="0" w:line="240" w:lineRule="auto"/>
      <w:jc w:val="both"/>
    </w:pPr>
    <w:rPr>
      <w:rFonts w:ascii="Arial" w:eastAsia="Times New Roman" w:hAnsi="Arial" w:cs="Arial"/>
      <w:lang w:val="en-US"/>
    </w:rPr>
  </w:style>
  <w:style w:type="character" w:customStyle="1" w:styleId="FooterChar">
    <w:name w:val="Footer Char"/>
    <w:basedOn w:val="DefaultParagraphFont"/>
    <w:link w:val="Footer"/>
    <w:uiPriority w:val="99"/>
    <w:rsid w:val="00375434"/>
    <w:rPr>
      <w:rFonts w:ascii="Arial" w:eastAsia="Times New Roman" w:hAnsi="Arial" w:cs="Arial"/>
      <w:lang w:val="en-US"/>
    </w:rPr>
  </w:style>
  <w:style w:type="table" w:styleId="TableGrid">
    <w:name w:val="Table Grid"/>
    <w:basedOn w:val="TableNormal"/>
    <w:uiPriority w:val="59"/>
    <w:rsid w:val="003754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5434"/>
    <w:pPr>
      <w:spacing w:after="0" w:line="240" w:lineRule="auto"/>
      <w:jc w:val="right"/>
    </w:pPr>
    <w:rPr>
      <w:rFonts w:ascii="Georgia" w:eastAsia="Calibri" w:hAnsi="Georgia" w:cs="Times New Roman"/>
      <w:sz w:val="24"/>
      <w:szCs w:val="24"/>
    </w:rPr>
  </w:style>
  <w:style w:type="character" w:customStyle="1" w:styleId="ConditionsHeading4Char">
    <w:name w:val="Conditions Heading 4 Char"/>
    <w:link w:val="ConditionsHeading4"/>
    <w:locked/>
    <w:rsid w:val="00375434"/>
    <w:rPr>
      <w:rFonts w:ascii="Arial" w:hAnsi="Arial" w:cs="Arial"/>
    </w:rPr>
  </w:style>
  <w:style w:type="paragraph" w:customStyle="1" w:styleId="ConditionsHeading4">
    <w:name w:val="Conditions Heading 4"/>
    <w:basedOn w:val="Normal"/>
    <w:link w:val="ConditionsHeading4Char"/>
    <w:rsid w:val="00375434"/>
    <w:pPr>
      <w:spacing w:after="0" w:line="240" w:lineRule="auto"/>
      <w:jc w:val="both"/>
    </w:pPr>
    <w:rPr>
      <w:rFonts w:ascii="Arial" w:hAnsi="Arial" w:cs="Arial"/>
    </w:rPr>
  </w:style>
  <w:style w:type="paragraph" w:styleId="BodyText">
    <w:name w:val="Body Text"/>
    <w:basedOn w:val="Normal"/>
    <w:link w:val="BodyTextChar"/>
    <w:rsid w:val="00375434"/>
    <w:pPr>
      <w:spacing w:after="120" w:line="240" w:lineRule="auto"/>
      <w:jc w:val="both"/>
    </w:pPr>
    <w:rPr>
      <w:rFonts w:ascii="Arial" w:eastAsia="Times New Roman" w:hAnsi="Arial" w:cs="Arial"/>
      <w:lang w:val="en-US"/>
    </w:rPr>
  </w:style>
  <w:style w:type="character" w:customStyle="1" w:styleId="BodyTextChar">
    <w:name w:val="Body Text Char"/>
    <w:basedOn w:val="DefaultParagraphFont"/>
    <w:link w:val="BodyText"/>
    <w:rsid w:val="00375434"/>
    <w:rPr>
      <w:rFonts w:ascii="Arial" w:eastAsia="Times New Roman" w:hAnsi="Arial" w:cs="Arial"/>
      <w:lang w:val="en-US"/>
    </w:rPr>
  </w:style>
  <w:style w:type="paragraph" w:styleId="BodyText2">
    <w:name w:val="Body Text 2"/>
    <w:basedOn w:val="Normal"/>
    <w:link w:val="BodyText2Char"/>
    <w:rsid w:val="00375434"/>
    <w:pPr>
      <w:spacing w:after="120" w:line="480" w:lineRule="auto"/>
      <w:jc w:val="both"/>
    </w:pPr>
    <w:rPr>
      <w:rFonts w:ascii="Arial" w:eastAsia="Times New Roman" w:hAnsi="Arial" w:cs="Arial"/>
      <w:lang w:val="en-US"/>
    </w:rPr>
  </w:style>
  <w:style w:type="character" w:customStyle="1" w:styleId="BodyText2Char">
    <w:name w:val="Body Text 2 Char"/>
    <w:basedOn w:val="DefaultParagraphFont"/>
    <w:link w:val="BodyText2"/>
    <w:rsid w:val="00375434"/>
    <w:rPr>
      <w:rFonts w:ascii="Arial" w:eastAsia="Times New Roman" w:hAnsi="Arial" w:cs="Arial"/>
      <w:lang w:val="en-US"/>
    </w:rPr>
  </w:style>
  <w:style w:type="character" w:customStyle="1" w:styleId="apple-converted-space">
    <w:name w:val="apple-converted-space"/>
    <w:rsid w:val="00375434"/>
  </w:style>
  <w:style w:type="character" w:styleId="UnresolvedMention">
    <w:name w:val="Unresolved Mention"/>
    <w:uiPriority w:val="99"/>
    <w:semiHidden/>
    <w:unhideWhenUsed/>
    <w:rsid w:val="00375434"/>
    <w:rPr>
      <w:color w:val="808080"/>
      <w:shd w:val="clear" w:color="auto" w:fill="E6E6E6"/>
    </w:rPr>
  </w:style>
  <w:style w:type="character" w:styleId="PageNumber">
    <w:name w:val="page number"/>
    <w:basedOn w:val="DefaultParagraphFont"/>
    <w:rsid w:val="00375434"/>
  </w:style>
  <w:style w:type="character" w:styleId="CommentReference">
    <w:name w:val="annotation reference"/>
    <w:basedOn w:val="DefaultParagraphFont"/>
    <w:uiPriority w:val="99"/>
    <w:semiHidden/>
    <w:unhideWhenUsed/>
    <w:rsid w:val="00E24F4E"/>
    <w:rPr>
      <w:sz w:val="16"/>
      <w:szCs w:val="16"/>
    </w:rPr>
  </w:style>
  <w:style w:type="paragraph" w:styleId="CommentText">
    <w:name w:val="annotation text"/>
    <w:basedOn w:val="Normal"/>
    <w:link w:val="CommentTextChar"/>
    <w:uiPriority w:val="99"/>
    <w:semiHidden/>
    <w:unhideWhenUsed/>
    <w:rsid w:val="00E24F4E"/>
    <w:pPr>
      <w:spacing w:line="240" w:lineRule="auto"/>
    </w:pPr>
    <w:rPr>
      <w:sz w:val="20"/>
      <w:szCs w:val="20"/>
    </w:rPr>
  </w:style>
  <w:style w:type="character" w:customStyle="1" w:styleId="CommentTextChar">
    <w:name w:val="Comment Text Char"/>
    <w:basedOn w:val="DefaultParagraphFont"/>
    <w:link w:val="CommentText"/>
    <w:uiPriority w:val="99"/>
    <w:semiHidden/>
    <w:rsid w:val="00E24F4E"/>
    <w:rPr>
      <w:sz w:val="20"/>
      <w:szCs w:val="20"/>
    </w:rPr>
  </w:style>
  <w:style w:type="paragraph" w:styleId="CommentSubject">
    <w:name w:val="annotation subject"/>
    <w:basedOn w:val="CommentText"/>
    <w:next w:val="CommentText"/>
    <w:link w:val="CommentSubjectChar"/>
    <w:uiPriority w:val="99"/>
    <w:semiHidden/>
    <w:unhideWhenUsed/>
    <w:rsid w:val="00E24F4E"/>
    <w:rPr>
      <w:b/>
      <w:bCs/>
    </w:rPr>
  </w:style>
  <w:style w:type="character" w:customStyle="1" w:styleId="CommentSubjectChar">
    <w:name w:val="Comment Subject Char"/>
    <w:basedOn w:val="CommentTextChar"/>
    <w:link w:val="CommentSubject"/>
    <w:uiPriority w:val="99"/>
    <w:semiHidden/>
    <w:rsid w:val="00E24F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93D7-FBFD-48C6-A899-7D1BDF60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3037</TotalTime>
  <Pages>1</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Lachlan Rodgers</dc:creator>
  <cp:keywords/>
  <dc:description/>
  <cp:lastModifiedBy>Jeremy Swan</cp:lastModifiedBy>
  <cp:revision>326</cp:revision>
  <dcterms:created xsi:type="dcterms:W3CDTF">2019-05-28T22:30:00Z</dcterms:created>
  <dcterms:modified xsi:type="dcterms:W3CDTF">2023-04-23T23:08:00Z</dcterms:modified>
</cp:coreProperties>
</file>